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2"/>
        <w:tblW w:type="auto" w:w="0"/>
        <w:tblInd w:type="dxa" w:w="108"/>
        <w:tblLayout w:type="fixed"/>
      </w:tblPr>
      <w:tblGrid>
        <w:gridCol w:w="839"/>
        <w:gridCol w:w="280"/>
        <w:gridCol w:w="560"/>
        <w:gridCol w:w="560"/>
        <w:gridCol w:w="1119"/>
        <w:gridCol w:w="3499"/>
        <w:gridCol w:w="3349"/>
      </w:tblGrid>
      <w:tr>
        <w:tc>
          <w:tcPr>
            <w:tcW w:type="dxa" w:w="10206"/>
            <w:gridSpan w:val="7"/>
          </w:tcPr>
          <w:p w14:paraId="07000000">
            <w:pPr>
              <w:widowControl w:val="1"/>
              <w:ind/>
              <w:jc w:val="center"/>
            </w:pPr>
            <w:r>
              <w:rPr>
                <w:b w:val="1"/>
                <w:color w:val="000000"/>
                <w:sz w:val="28"/>
              </w:rPr>
              <w:t xml:space="preserve">    </w:t>
            </w:r>
            <w:r>
              <w:rPr>
                <w:b w:val="1"/>
                <w:color w:val="000000"/>
                <w:sz w:val="28"/>
              </w:rPr>
              <w:t>Сводный отчёт</w:t>
            </w:r>
            <w:r>
              <w:rPr>
                <w:b w:val="1"/>
                <w:color w:val="000000"/>
                <w:sz w:val="28"/>
              </w:rPr>
              <w:br/>
            </w:r>
            <w:r>
              <w:rPr>
                <w:b w:val="1"/>
                <w:color w:val="000000"/>
                <w:sz w:val="28"/>
              </w:rPr>
              <w:t>о результатах проведения оценки регулирующего воздействия проектов муниципальных нормативных правовых актов</w:t>
            </w:r>
          </w:p>
        </w:tc>
      </w:tr>
      <w:tr>
        <w:tc>
          <w:tcPr>
            <w:tcW w:type="dxa" w:w="10206"/>
            <w:gridSpan w:val="7"/>
          </w:tcPr>
          <w:p w14:paraId="08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10206"/>
            <w:gridSpan w:val="7"/>
          </w:tcPr>
          <w:p w14:paraId="09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1. Общая информация</w:t>
            </w:r>
          </w:p>
          <w:p w14:paraId="0A000000">
            <w:pPr>
              <w:widowControl w:val="1"/>
              <w:ind/>
              <w:jc w:val="both"/>
            </w:pPr>
          </w:p>
        </w:tc>
      </w:tr>
      <w:tr>
        <w:tc>
          <w:tcPr>
            <w:tcW w:type="dxa" w:w="10206"/>
            <w:gridSpan w:val="7"/>
          </w:tcPr>
          <w:p w14:paraId="0B000000">
            <w:pPr>
              <w:widowControl w:val="1"/>
              <w:ind w:firstLine="888"/>
              <w:jc w:val="both"/>
            </w:pPr>
            <w:r>
              <w:rPr>
                <w:sz w:val="28"/>
              </w:rPr>
              <w:t>1.1. Регулирующий орган:</w:t>
            </w:r>
          </w:p>
        </w:tc>
      </w:tr>
      <w:tr>
        <w:tc>
          <w:tcPr>
            <w:tcW w:type="dxa" w:w="10206"/>
            <w:gridSpan w:val="7"/>
          </w:tcPr>
          <w:p w14:paraId="0C000000">
            <w:pPr>
              <w:widowControl w:val="1"/>
              <w:ind w:firstLine="888"/>
              <w:jc w:val="both"/>
            </w:pP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z w:val="28"/>
              </w:rPr>
              <w:t>правлени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 xml:space="preserve"> по координации работы жилищно-коммунального комплекса администрации муниципального образования </w:t>
            </w:r>
            <w:r>
              <w:rPr>
                <w:sz w:val="28"/>
              </w:rPr>
              <w:t>С</w:t>
            </w:r>
            <w:r>
              <w:rPr>
                <w:sz w:val="28"/>
              </w:rPr>
              <w:t>еверский</w:t>
            </w:r>
            <w:r>
              <w:rPr>
                <w:sz w:val="28"/>
              </w:rPr>
              <w:t xml:space="preserve"> муниципальный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район</w:t>
            </w:r>
            <w:r>
              <w:rPr>
                <w:sz w:val="28"/>
              </w:rPr>
              <w:t xml:space="preserve"> Краснодарского края</w:t>
            </w:r>
            <w:r>
              <w:rPr>
                <w:sz w:val="28"/>
              </w:rPr>
              <w:t>.</w:t>
            </w:r>
          </w:p>
        </w:tc>
      </w:tr>
      <w:tr>
        <w:tc>
          <w:tcPr>
            <w:tcW w:type="dxa" w:w="10206"/>
            <w:gridSpan w:val="7"/>
          </w:tcPr>
          <w:p w14:paraId="0D000000">
            <w:pPr>
              <w:widowControl w:val="1"/>
              <w:ind/>
              <w:jc w:val="center"/>
            </w:pPr>
          </w:p>
        </w:tc>
      </w:tr>
      <w:tr>
        <w:tc>
          <w:tcPr>
            <w:tcW w:type="dxa" w:w="10206"/>
            <w:gridSpan w:val="7"/>
          </w:tcPr>
          <w:p w14:paraId="0E000000">
            <w:pPr>
              <w:pStyle w:val="Style_3"/>
              <w:widowControl w:val="1"/>
              <w:spacing w:after="0" w:before="0"/>
              <w:ind w:firstLine="851" w:left="37" w:right="-72"/>
              <w:jc w:val="both"/>
              <w:rPr>
                <w:rFonts w:ascii="Times New Roman" w:hAnsi="Times New Roman"/>
                <w:b w:val="0"/>
                <w:color w:val="000000"/>
                <w:sz w:val="28"/>
                <w:u w:val="single"/>
              </w:rPr>
            </w:pPr>
            <w:r>
              <w:rPr>
                <w:rFonts w:ascii="Times New Roman" w:hAnsi="Times New Roman"/>
                <w:b w:val="0"/>
                <w:color w:val="000000"/>
                <w:sz w:val="28"/>
              </w:rPr>
              <w:t>1.2.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Вид и наименование проекта муниципального нормативного правового акта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:</w:t>
            </w:r>
          </w:p>
          <w:p w14:paraId="0F000000">
            <w:pPr>
              <w:pStyle w:val="Style_3"/>
              <w:widowControl w:val="1"/>
              <w:ind w:firstLine="851" w:left="37" w:right="-72"/>
              <w:jc w:val="both"/>
              <w:rPr>
                <w:rFonts w:ascii="Times New Roman" w:hAnsi="Times New Roman"/>
                <w:b w:val="0"/>
                <w:color w:val="000000"/>
                <w:sz w:val="28"/>
                <w:u w:val="single"/>
              </w:rPr>
            </w:pPr>
            <w:r>
              <w:rPr>
                <w:rFonts w:ascii="Times New Roman" w:hAnsi="Times New Roman"/>
                <w:b w:val="0"/>
                <w:color w:val="000000"/>
                <w:sz w:val="28"/>
              </w:rPr>
              <w:t>П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роект постановления администрации муниципального образования Северский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муниципальный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район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«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8"/>
              </w:rPr>
              <w:t>Об утверждении административного регламента предоставления администрацией муниципального образования Северский муниципальный район Краснодарского края муниципальной услуги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8"/>
              </w:rPr>
              <w:t xml:space="preserve"> 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8"/>
              </w:rPr>
              <w:t>«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Включение сведений о месте (площадке) накопления твердых коммунальных отходов в реестр мест (площадок) накопления твердых коммунальных отходов на территории сельских поселений муниципального образования Северский муниципальный район Краснодарского края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».</w:t>
            </w:r>
          </w:p>
        </w:tc>
      </w:tr>
      <w:tr>
        <w:tc>
          <w:tcPr>
            <w:tcW w:type="dxa" w:w="10206"/>
            <w:gridSpan w:val="7"/>
          </w:tcPr>
          <w:p w14:paraId="10000000">
            <w:pPr>
              <w:widowControl w:val="1"/>
              <w:ind/>
              <w:jc w:val="both"/>
              <w:rPr>
                <w:sz w:val="28"/>
              </w:rPr>
            </w:pPr>
          </w:p>
          <w:p w14:paraId="11000000">
            <w:pPr>
              <w:widowControl w:val="1"/>
              <w:ind w:firstLine="888"/>
              <w:jc w:val="both"/>
            </w:pPr>
            <w:r>
              <w:rPr>
                <w:sz w:val="28"/>
              </w:rPr>
              <w:t>1.3. Предполагаемая дата вступления в силу муниципального нормативного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правового акта: </w:t>
            </w:r>
            <w:r>
              <w:rPr>
                <w:sz w:val="28"/>
              </w:rPr>
              <w:t xml:space="preserve">ноябрь </w:t>
            </w:r>
            <w:r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  <w:r>
              <w:rPr>
                <w:sz w:val="28"/>
              </w:rPr>
              <w:t xml:space="preserve"> года</w:t>
            </w:r>
          </w:p>
        </w:tc>
      </w:tr>
      <w:tr>
        <w:trPr>
          <w:trHeight w:hRule="atLeast" w:val="156"/>
        </w:trPr>
        <w:tc>
          <w:tcPr>
            <w:tcW w:type="dxa" w:w="2239"/>
            <w:gridSpan w:val="4"/>
          </w:tcPr>
          <w:p w14:paraId="12000000">
            <w:pPr>
              <w:widowControl w:val="1"/>
              <w:ind/>
              <w:jc w:val="both"/>
              <w:rPr>
                <w:sz w:val="28"/>
              </w:rPr>
            </w:pPr>
          </w:p>
        </w:tc>
        <w:tc>
          <w:tcPr>
            <w:tcW w:type="dxa" w:w="7967"/>
            <w:gridSpan w:val="3"/>
          </w:tcPr>
          <w:p w14:paraId="13000000">
            <w:pPr>
              <w:widowControl w:val="1"/>
              <w:tabs>
                <w:tab w:leader="none" w:pos="5565" w:val="left"/>
              </w:tabs>
              <w:ind/>
              <w:jc w:val="both"/>
            </w:pPr>
          </w:p>
        </w:tc>
      </w:tr>
      <w:tr>
        <w:trPr>
          <w:trHeight w:hRule="atLeast" w:val="629"/>
        </w:trPr>
        <w:tc>
          <w:tcPr>
            <w:tcW w:type="dxa" w:w="10206"/>
            <w:gridSpan w:val="7"/>
          </w:tcPr>
          <w:p w14:paraId="14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1.4. Краткое описание проблемы, на решение которой направлено предлагаемое</w:t>
            </w:r>
            <w:r>
              <w:rPr>
                <w:sz w:val="28"/>
              </w:rPr>
              <w:t xml:space="preserve"> правовое регулирование:</w:t>
            </w:r>
          </w:p>
          <w:p w14:paraId="15000000">
            <w:pPr>
              <w:widowControl w:val="1"/>
              <w:ind w:firstLine="746"/>
              <w:jc w:val="both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Невозможность 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z w:val="28"/>
              </w:rPr>
              <w:t>предоставления муниципальной услуги «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Включение сведений о месте (площадке) накопления твердых коммунальных отходов в реестр мест (площадок) накопления твердых коммунальных отходов</w:t>
            </w:r>
            <w:r>
              <w:rPr>
                <w:rFonts w:ascii="Times New Roman" w:hAnsi="Times New Roman"/>
                <w:sz w:val="28"/>
              </w:rPr>
              <w:t>»</w:t>
            </w:r>
            <w:r>
              <w:rPr>
                <w:sz w:val="28"/>
              </w:rPr>
              <w:t>.</w:t>
            </w:r>
          </w:p>
          <w:p w14:paraId="16000000">
            <w:pPr>
              <w:widowControl w:val="1"/>
              <w:ind w:firstLine="746"/>
              <w:jc w:val="both"/>
              <w:rPr>
                <w:sz w:val="28"/>
              </w:rPr>
            </w:pPr>
            <w:r>
              <w:rPr>
                <w:sz w:val="28"/>
              </w:rPr>
              <w:t>1.5. Краткое описание целей предлаг</w:t>
            </w:r>
            <w:r>
              <w:rPr>
                <w:sz w:val="28"/>
              </w:rPr>
              <w:t>аемого правового регулирования:</w:t>
            </w:r>
          </w:p>
          <w:p w14:paraId="17000000">
            <w:pPr>
              <w:widowControl w:val="1"/>
              <w:ind w:firstLine="746"/>
              <w:jc w:val="both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Цель предлагаемого правового регулирования – предоставление администрацией муниципального образования Северский муниципальный район Краснодарского края </w:t>
            </w:r>
            <w:r>
              <w:rPr>
                <w:rFonts w:ascii="Times New Roman" w:hAnsi="Times New Roman"/>
                <w:sz w:val="28"/>
              </w:rPr>
              <w:t>муниципальной услуги «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Включение сведений о месте (площадке) накопления твердых коммунальных отходов в реестр мест (площадок) накопления твердых коммунальных отходов на территории сельских поселений муниципального образования Северский муниципальный район Краснодарского края</w:t>
            </w:r>
            <w:r>
              <w:rPr>
                <w:rFonts w:ascii="Times New Roman" w:hAnsi="Times New Roman"/>
                <w:sz w:val="28"/>
              </w:rPr>
              <w:t xml:space="preserve">» </w:t>
            </w:r>
            <w:r>
              <w:rPr>
                <w:rFonts w:ascii="Times New Roman" w:hAnsi="Times New Roman"/>
                <w:sz w:val="28"/>
              </w:rPr>
              <w:t>в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 соответствии с административным регламентом, структура и положения которого соответствуют требованиям федерального законодательства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 и п</w:t>
            </w:r>
            <w:r>
              <w:rPr>
                <w:rFonts w:ascii="Times New Roman" w:hAnsi="Times New Roman"/>
                <w:sz w:val="28"/>
              </w:rPr>
              <w:t>остановлению администрации муниципального образования Северский муниципальный район Краснодарского края от 04 сентября 2026 г. № 1498 «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</w:rPr>
              <w:t>О внесении изменений в постановление администрации муниципального образования Северский район от 28 ноября 2024 года №2388 «Об утверждении Порядка разработки и утверждения административных регламентов предоставления муниципальных услуг муниципального образования Северский район» ( далее Постановление № 1498)</w:t>
            </w:r>
            <w:r>
              <w:rPr>
                <w:rFonts w:ascii="Times New Roman" w:hAnsi="Times New Roman"/>
                <w:color w:val="000000"/>
                <w:sz w:val="28"/>
              </w:rPr>
              <w:t>.</w:t>
            </w:r>
          </w:p>
          <w:p w14:paraId="18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z w:val="28"/>
              </w:rPr>
              <w:t>.6. Краткое описание содержания предлагаемого правового регулирования:</w:t>
            </w:r>
          </w:p>
          <w:p w14:paraId="19000000">
            <w:pPr>
              <w:widowControl w:val="1"/>
              <w:ind w:firstLine="746"/>
              <w:jc w:val="both"/>
              <w:outlineLvl w:val="0"/>
              <w:rPr>
                <w:rFonts w:ascii="GOST UI2" w:hAnsi="GOST UI2"/>
                <w:b w:val="0"/>
                <w:i w:val="0"/>
                <w:caps w:val="0"/>
                <w:strike w:val="0"/>
                <w:color w:val="0000EE"/>
                <w:spacing w:val="3"/>
                <w:sz w:val="24"/>
                <w:u w:color="000000" w:val="single"/>
              </w:rPr>
            </w:pP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z w:val="28"/>
              </w:rPr>
              <w:t xml:space="preserve">В целях решения указанной проблемы рассматриваемым проектом </w:t>
            </w:r>
            <w:r>
              <w:rPr>
                <w:rFonts w:ascii="Times New Roman" w:hAnsi="Times New Roman"/>
                <w:sz w:val="28"/>
              </w:rPr>
              <w:t xml:space="preserve">МНПА </w:t>
            </w:r>
            <w:r>
              <w:rPr>
                <w:rFonts w:ascii="Times New Roman" w:hAnsi="Times New Roman"/>
                <w:sz w:val="28"/>
              </w:rPr>
              <w:t xml:space="preserve">предлагается </w:t>
            </w:r>
            <w:r>
              <w:rPr>
                <w:rFonts w:ascii="Times New Roman" w:hAnsi="Times New Roman"/>
                <w:sz w:val="28"/>
              </w:rPr>
              <w:t xml:space="preserve">утвердить </w:t>
            </w:r>
            <w:r>
              <w:rPr>
                <w:rFonts w:ascii="Times New Roman" w:hAnsi="Times New Roman"/>
                <w:sz w:val="28"/>
              </w:rPr>
              <w:t>административный регламент в соответстви</w:t>
            </w:r>
            <w:r>
              <w:rPr>
                <w:rFonts w:ascii="Times New Roman" w:hAnsi="Times New Roman"/>
                <w:sz w:val="28"/>
              </w:rPr>
              <w:t>и</w:t>
            </w:r>
            <w:r>
              <w:rPr>
                <w:rFonts w:ascii="Times New Roman" w:hAnsi="Times New Roman"/>
                <w:sz w:val="28"/>
              </w:rPr>
              <w:t xml:space="preserve"> с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требованиями федерального законодательства,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а именно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федеральны</w:t>
            </w:r>
            <w:r>
              <w:rPr>
                <w:rFonts w:ascii="Times New Roman" w:hAnsi="Times New Roman"/>
                <w:sz w:val="28"/>
              </w:rPr>
              <w:t xml:space="preserve">ми </w:t>
            </w:r>
            <w:r>
              <w:rPr>
                <w:rFonts w:ascii="Times New Roman" w:hAnsi="Times New Roman"/>
                <w:sz w:val="28"/>
              </w:rPr>
              <w:t>закон</w:t>
            </w:r>
            <w:r>
              <w:rPr>
                <w:rFonts w:ascii="Times New Roman" w:hAnsi="Times New Roman"/>
                <w:sz w:val="28"/>
              </w:rPr>
              <w:t>ами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от 24 июня 1998 г</w:t>
            </w:r>
            <w:r>
              <w:rPr>
                <w:rFonts w:ascii="Times New Roman" w:hAnsi="Times New Roman"/>
                <w:sz w:val="28"/>
              </w:rPr>
              <w:t>.</w:t>
            </w:r>
            <w:r>
              <w:rPr>
                <w:rFonts w:ascii="Times New Roman" w:hAnsi="Times New Roman"/>
                <w:sz w:val="28"/>
              </w:rPr>
              <w:t xml:space="preserve"> № 89-ФЗ «Об отходах производства и потребления», от 10 января 2002 г</w:t>
            </w:r>
            <w:r>
              <w:rPr>
                <w:rFonts w:ascii="Times New Roman" w:hAnsi="Times New Roman"/>
                <w:sz w:val="28"/>
              </w:rPr>
              <w:t>.</w:t>
            </w:r>
            <w:r>
              <w:rPr>
                <w:rFonts w:ascii="Times New Roman" w:hAnsi="Times New Roman"/>
                <w:sz w:val="28"/>
              </w:rPr>
              <w:t xml:space="preserve"> № 7-ФЗ «Об охране окружающей среды»</w:t>
            </w:r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 от 27 июля 2010 г</w:t>
            </w:r>
            <w:r>
              <w:rPr>
                <w:rFonts w:ascii="Times New Roman" w:hAnsi="Times New Roman"/>
                <w:sz w:val="28"/>
              </w:rPr>
              <w:t>.</w:t>
            </w:r>
            <w:r>
              <w:rPr>
                <w:rFonts w:ascii="Times New Roman" w:hAnsi="Times New Roman"/>
                <w:sz w:val="28"/>
              </w:rPr>
              <w:t xml:space="preserve"> № 210-ФЗ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«Об организации предоставления государственных и муниципальных услуг»,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3"/>
                <w:sz w:val="28"/>
                <w:u w:color="000000" w:val="none"/>
              </w:rPr>
              <w:t xml:space="preserve"> «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3"/>
                <w:sz w:val="28"/>
                <w:u w:color="000000" w:val="no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3"/>
                <w:sz w:val="28"/>
                <w:u w:color="000000" w:val="none"/>
              </w:rPr>
              <w:instrText>HYPERLINK "https://sevadm.ru/administratsiya/s/munits/s/unitsipalnye-pravovye-akty/pravovye-akty-mpa/e/136437"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3"/>
                <w:sz w:val="28"/>
                <w:u w:color="000000" w:val="none"/>
              </w:rP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3"/>
                <w:sz w:val="28"/>
                <w:u w:color="000000" w:val="none"/>
              </w:rPr>
              <w:t>Об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3"/>
                <w:sz w:val="28"/>
                <w:u w:color="000000" w:val="none"/>
              </w:rPr>
              <w:t> 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3"/>
                <w:sz w:val="28"/>
                <w:u w:color="000000" w:val="none"/>
              </w:rPr>
              <w:t>утверждении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3"/>
                <w:sz w:val="28"/>
                <w:u w:color="000000" w:val="none"/>
              </w:rPr>
              <w:t> 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3"/>
                <w:sz w:val="28"/>
                <w:u w:color="000000" w:val="none"/>
              </w:rPr>
              <w:t>Правил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3"/>
                <w:sz w:val="28"/>
                <w:u w:color="000000" w:val="none"/>
              </w:rPr>
              <w:t> 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3"/>
                <w:sz w:val="28"/>
                <w:u w:color="000000" w:val="none"/>
              </w:rPr>
              <w:t>обустройства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3"/>
                <w:sz w:val="28"/>
                <w:u w:color="000000" w:val="none"/>
              </w:rPr>
              <w:t> 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3"/>
                <w:sz w:val="28"/>
                <w:u w:color="000000" w:val="none"/>
              </w:rPr>
              <w:t>мест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3"/>
                <w:sz w:val="28"/>
                <w:u w:color="000000" w:val="none"/>
              </w:rPr>
              <w:t> 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3"/>
                <w:sz w:val="28"/>
                <w:u w:color="000000" w:val="none"/>
              </w:rPr>
              <w:t>(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3"/>
                <w:sz w:val="28"/>
                <w:u w:color="000000" w:val="none"/>
              </w:rPr>
              <w:t>площадок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3"/>
                <w:sz w:val="28"/>
                <w:u w:color="000000" w:val="none"/>
              </w:rPr>
              <w:t>)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3"/>
                <w:sz w:val="28"/>
                <w:u w:color="000000" w:val="none"/>
              </w:rPr>
              <w:t> 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3"/>
                <w:sz w:val="28"/>
                <w:u w:color="000000" w:val="none"/>
              </w:rPr>
              <w:t>накопления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3"/>
                <w:sz w:val="28"/>
                <w:u w:color="000000" w:val="none"/>
              </w:rPr>
              <w:t> 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3"/>
                <w:sz w:val="28"/>
                <w:u w:color="000000" w:val="none"/>
              </w:rPr>
              <w:t>твердых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3"/>
                <w:sz w:val="28"/>
                <w:u w:color="000000" w:val="none"/>
              </w:rPr>
              <w:t> 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3"/>
                <w:sz w:val="28"/>
                <w:u w:color="000000" w:val="none"/>
              </w:rPr>
              <w:t>коммунальных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3"/>
                <w:sz w:val="28"/>
                <w:u w:color="000000" w:val="none"/>
              </w:rPr>
              <w:t> 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3"/>
                <w:sz w:val="28"/>
                <w:u w:color="000000" w:val="none"/>
              </w:rPr>
              <w:t>отходов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3"/>
                <w:sz w:val="28"/>
                <w:u w:color="000000" w:val="none"/>
              </w:rPr>
              <w:t> 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3"/>
                <w:sz w:val="28"/>
                <w:u w:color="000000" w:val="none"/>
              </w:rPr>
              <w:t>и ведения их реестра на территории сельских поселений муниципального образования Северский муниципальный район Краснодарского»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3"/>
                <w:sz w:val="28"/>
                <w:u w:color="000000" w:val="none"/>
              </w:rPr>
              <w:fldChar w:fldCharType="end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3"/>
                <w:sz w:val="28"/>
                <w:u w:color="000000" w:val="none"/>
              </w:rPr>
              <w:t xml:space="preserve"> от 10.08.2026 г. № 1294,</w:t>
            </w:r>
            <w:r>
              <w:rPr>
                <w:rFonts w:ascii="Times New Roman" w:hAnsi="Times New Roman"/>
                <w:sz w:val="28"/>
              </w:rPr>
              <w:t xml:space="preserve"> Постановление № 1498.</w:t>
            </w:r>
          </w:p>
          <w:p w14:paraId="1A000000">
            <w:pPr>
              <w:widowControl w:val="1"/>
              <w:ind w:firstLine="888"/>
              <w:jc w:val="both"/>
              <w:outlineLvl w:val="0"/>
              <w:rPr>
                <w:sz w:val="28"/>
              </w:rPr>
            </w:pPr>
            <w:r>
              <w:rPr>
                <w:sz w:val="28"/>
              </w:rPr>
              <w:t xml:space="preserve">1.6.1. Степень регулирующего воздействия -  </w:t>
            </w:r>
            <w:r>
              <w:rPr>
                <w:sz w:val="28"/>
              </w:rPr>
              <w:t>высокая</w:t>
            </w:r>
            <w:r>
              <w:rPr>
                <w:sz w:val="28"/>
              </w:rPr>
              <w:t xml:space="preserve">.   </w:t>
            </w:r>
          </w:p>
          <w:p w14:paraId="1B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Проект муниципального нормативного правового акта содержит положения, устанавливающие новые обязанности для субъектов предпринимательской и иной эконо</w:t>
            </w:r>
            <w:r>
              <w:rPr>
                <w:sz w:val="28"/>
              </w:rPr>
              <w:t xml:space="preserve">мической деятельности. </w:t>
            </w:r>
          </w:p>
          <w:p w14:paraId="1C000000">
            <w:pPr>
              <w:widowControl w:val="0"/>
              <w:spacing w:after="0" w:line="240" w:lineRule="auto"/>
              <w:ind w:firstLine="708"/>
              <w:jc w:val="both"/>
              <w:outlineLvl w:val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</w:t>
            </w:r>
            <w:r>
              <w:rPr>
                <w:rFonts w:ascii="Times New Roman" w:hAnsi="Times New Roman"/>
                <w:sz w:val="28"/>
              </w:rPr>
              <w:t xml:space="preserve">дминистративный регламент устанавливает порядок и стандарт предоставления услуги </w:t>
            </w:r>
            <w:r>
              <w:rPr>
                <w:rFonts w:ascii="Times New Roman" w:hAnsi="Times New Roman"/>
                <w:sz w:val="28"/>
              </w:rPr>
              <w:t>«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Включение сведений о месте (площадке) накопления твердых коммунальных отходов в реестр мест (площадок) накопления твердых коммунальных отходов</w:t>
            </w:r>
            <w:r>
              <w:rPr>
                <w:rFonts w:ascii="Times New Roman" w:hAnsi="Times New Roman"/>
                <w:sz w:val="28"/>
              </w:rPr>
              <w:t>»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</w:p>
          <w:p w14:paraId="1D000000">
            <w:pPr>
              <w:widowControl w:val="1"/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Услуга включает в себя следующие цели обращения (подуслуги):</w:t>
            </w:r>
          </w:p>
          <w:p w14:paraId="1E000000">
            <w:pPr>
              <w:widowControl w:val="0"/>
              <w:spacing w:after="0" w:line="240" w:lineRule="auto"/>
              <w:ind w:firstLine="709"/>
              <w:jc w:val="both"/>
              <w:rPr>
                <w:sz w:val="28"/>
              </w:rPr>
            </w:pPr>
            <w:r>
              <w:rPr>
                <w:sz w:val="28"/>
              </w:rPr>
              <w:t>1) </w:t>
            </w:r>
            <w:r>
              <w:rPr>
                <w:rFonts w:ascii="Times New Roman" w:hAnsi="Times New Roman"/>
                <w:sz w:val="28"/>
              </w:rPr>
              <w:t xml:space="preserve"> прием заявки и прилагаемых документов, принятие решения </w:t>
            </w:r>
            <w:r>
              <w:rPr>
                <w:rFonts w:ascii="Times New Roman" w:hAnsi="Times New Roman"/>
                <w:sz w:val="28"/>
              </w:rPr>
              <w:br/>
            </w:r>
            <w:r>
              <w:rPr>
                <w:rFonts w:ascii="Times New Roman" w:hAnsi="Times New Roman"/>
                <w:sz w:val="28"/>
              </w:rPr>
              <w:t>об отказе в приеме заявки и документов и (или) информации, регистрация заявки и прилагаемых документов, передача принятых документов из МФЦ                                       в уполномоченный орган (в случае обращения за получением муниципальной услуги через МФЦ);</w:t>
            </w:r>
          </w:p>
          <w:p w14:paraId="1F000000">
            <w:pPr>
              <w:widowControl w:val="0"/>
              <w:spacing w:after="0" w:line="240" w:lineRule="auto"/>
              <w:ind w:firstLine="709"/>
              <w:jc w:val="both"/>
              <w:rPr>
                <w:sz w:val="28"/>
              </w:rPr>
            </w:pPr>
            <w:r>
              <w:rPr>
                <w:sz w:val="28"/>
              </w:rPr>
              <w:t>2)</w:t>
            </w:r>
            <w:r>
              <w:rPr>
                <w:rFonts w:ascii="Times New Roman" w:hAnsi="Times New Roman"/>
                <w:sz w:val="28"/>
              </w:rPr>
              <w:t xml:space="preserve"> рассмотрение заявки и прилагаемых документов, направление межведомственных запросов (в случае необходимости), </w:t>
            </w:r>
            <w:r>
              <w:rPr>
                <w:rFonts w:ascii="Times New Roman" w:hAnsi="Times New Roman"/>
                <w:sz w:val="28"/>
              </w:rPr>
              <w:t xml:space="preserve">принятие решения о согласовании создания места (площадки) накопления твердых коммунальных отходов на территории сельских поселений муниципального образования Северский муниципальный район Краснодарского края, </w:t>
            </w:r>
            <w:r>
              <w:rPr>
                <w:rFonts w:ascii="Times New Roman" w:hAnsi="Times New Roman"/>
                <w:sz w:val="28"/>
              </w:rPr>
              <w:t>об исправлении допущенных опечаток и ошибок в выданных в результате предоставления муниципальной услуги документах, выдаче дубликата документа, выданного по результату ранее предоставленной муниципальной услуги, или об отказе в предоставлении муниципальной услуги, подготовка результата предоставления муниципальной услуги, подписание результата предоставления муниципальной услуги;</w:t>
            </w:r>
          </w:p>
          <w:p w14:paraId="20000000">
            <w:pPr>
              <w:widowControl w:val="0"/>
              <w:spacing w:after="0" w:line="240" w:lineRule="auto"/>
              <w:ind w:firstLine="709"/>
              <w:jc w:val="both"/>
              <w:rPr>
                <w:sz w:val="28"/>
              </w:rPr>
            </w:pPr>
            <w:r>
              <w:rPr>
                <w:sz w:val="28"/>
              </w:rPr>
              <w:t>3) 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передача результата предоставления муниципальной услуги в МФЦ              для выдачи заявителю (в случае обращения за получением муниципальной услуги через МФЦ), выдача результата предоставления муниципальной услуги, направление заявителю электронного документа, подписанного должностным лицом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color w:val="000000"/>
                <w:spacing w:val="0"/>
                <w:sz w:val="28"/>
              </w:rPr>
              <w:t>ОМСУ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, с использованием усиленной квалифицированной электронной подписи 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должностного лица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color w:val="000000"/>
                <w:spacing w:val="0"/>
                <w:sz w:val="28"/>
              </w:rPr>
              <w:t>Администрации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, направленного в личный кабинет на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color w:val="000000"/>
                <w:spacing w:val="0"/>
                <w:sz w:val="28"/>
              </w:rPr>
              <w:t>ЕПГУ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и</w:t>
            </w:r>
            <w:r>
              <w:rPr>
                <w:rFonts w:ascii="Times New Roman" w:hAnsi="Times New Roman"/>
                <w:color w:val="000000"/>
                <w:sz w:val="28"/>
              </w:rPr>
              <w:t>ли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color w:val="000000"/>
                <w:spacing w:val="0"/>
                <w:sz w:val="28"/>
              </w:rPr>
              <w:t>ПГУ КК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либо на адрес электронной почты, указанной Заявителем</w:t>
            </w:r>
            <w:r>
              <w:rPr>
                <w:rFonts w:ascii="Times New Roman" w:hAnsi="Times New Roman"/>
                <w:color w:val="000000"/>
                <w:sz w:val="28"/>
              </w:rPr>
              <w:t>.</w:t>
            </w:r>
          </w:p>
          <w:p w14:paraId="21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Услугу п</w:t>
            </w:r>
            <w:r>
              <w:rPr>
                <w:rFonts w:ascii="Times New Roman" w:hAnsi="Times New Roman"/>
                <w:sz w:val="28"/>
              </w:rPr>
              <w:t xml:space="preserve">редоставляет </w:t>
            </w:r>
            <w:r>
              <w:rPr>
                <w:rFonts w:ascii="Times New Roman" w:hAnsi="Times New Roman"/>
                <w:sz w:val="28"/>
              </w:rPr>
              <w:t xml:space="preserve">администрация муниципального образования Северский муниципальный район Краснодарского края </w:t>
            </w:r>
            <w:r>
              <w:rPr>
                <w:rFonts w:ascii="Times New Roman" w:hAnsi="Times New Roman"/>
                <w:sz w:val="28"/>
              </w:rPr>
              <w:br/>
            </w:r>
            <w:r>
              <w:rPr>
                <w:rFonts w:ascii="Times New Roman" w:hAnsi="Times New Roman"/>
                <w:sz w:val="28"/>
              </w:rPr>
              <w:t xml:space="preserve">через 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z w:val="28"/>
              </w:rPr>
              <w:t>правлени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 xml:space="preserve"> по координации работы жилищно-коммунального комплекса</w:t>
            </w:r>
            <w:r>
              <w:rPr>
                <w:rFonts w:ascii="Times New Roman" w:hAnsi="Times New Roman"/>
                <w:sz w:val="28"/>
              </w:rPr>
              <w:t xml:space="preserve"> администрации муниципального образования Северский муниципальный район Краснодарского края.</w:t>
            </w:r>
          </w:p>
          <w:p w14:paraId="22000000">
            <w:pPr>
              <w:widowControl w:val="1"/>
              <w:ind w:firstLine="88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1.6.2.  Наличие или отсутствие в проекте муниципального нормативного правового акта обязательных требований, связанных с осуществлением предпринимательской и иной экономической деятельности, оценка соблюдения которых 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иных форм оценок и экспертизы (далее - обязательные требования): нет.</w:t>
            </w:r>
          </w:p>
        </w:tc>
      </w:tr>
      <w:tr>
        <w:tc>
          <w:tcPr>
            <w:tcW w:type="dxa" w:w="10206"/>
            <w:gridSpan w:val="7"/>
          </w:tcPr>
          <w:p w14:paraId="23000000">
            <w:pPr>
              <w:widowControl w:val="1"/>
              <w:ind w:firstLine="888"/>
              <w:jc w:val="both"/>
            </w:pPr>
            <w:r>
              <w:rPr>
                <w:sz w:val="28"/>
              </w:rPr>
              <w:t>1.7. Контактная информация исполнителя в регулирующем органе:</w:t>
            </w:r>
          </w:p>
        </w:tc>
      </w:tr>
      <w:tr>
        <w:tc>
          <w:tcPr>
            <w:tcW w:type="dxa" w:w="1119"/>
            <w:gridSpan w:val="2"/>
          </w:tcPr>
          <w:p w14:paraId="24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Ф.И.О.</w:t>
            </w:r>
          </w:p>
        </w:tc>
        <w:tc>
          <w:tcPr>
            <w:tcW w:type="dxa" w:w="9087"/>
            <w:gridSpan w:val="5"/>
            <w:tcBorders>
              <w:bottom w:color="000000" w:sz="1" w:val="single"/>
            </w:tcBorders>
          </w:tcPr>
          <w:p w14:paraId="25000000">
            <w:r>
              <w:rPr>
                <w:sz w:val="28"/>
              </w:rPr>
              <w:t>Белошапка Кристина Эдуардовна</w:t>
            </w:r>
          </w:p>
        </w:tc>
      </w:tr>
      <w:tr>
        <w:tc>
          <w:tcPr>
            <w:tcW w:type="dxa" w:w="1679"/>
            <w:gridSpan w:val="3"/>
          </w:tcPr>
          <w:p w14:paraId="26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Должность:</w:t>
            </w:r>
          </w:p>
        </w:tc>
        <w:tc>
          <w:tcPr>
            <w:tcW w:type="dxa" w:w="8527"/>
            <w:gridSpan w:val="4"/>
            <w:tcBorders>
              <w:bottom w:color="000000" w:sz="1" w:val="single"/>
            </w:tcBorders>
          </w:tcPr>
          <w:p w14:paraId="27000000">
            <w:pPr>
              <w:widowControl w:val="1"/>
              <w:ind/>
              <w:jc w:val="both"/>
            </w:pPr>
            <w:r>
              <w:rPr>
                <w:sz w:val="28"/>
              </w:rPr>
              <w:t>Начальник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управления </w:t>
            </w:r>
            <w:r>
              <w:rPr>
                <w:sz w:val="28"/>
              </w:rPr>
              <w:t>по координации работы жилищно-коммунального комплекса</w:t>
            </w:r>
          </w:p>
        </w:tc>
      </w:tr>
      <w:tr>
        <w:tc>
          <w:tcPr>
            <w:tcW w:type="dxa" w:w="839"/>
          </w:tcPr>
          <w:p w14:paraId="28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Тел:</w:t>
            </w:r>
          </w:p>
        </w:tc>
        <w:tc>
          <w:tcPr>
            <w:tcW w:type="dxa" w:w="2519"/>
            <w:gridSpan w:val="4"/>
          </w:tcPr>
          <w:p w14:paraId="29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(86166) </w:t>
            </w:r>
            <w:r>
              <w:rPr>
                <w:sz w:val="28"/>
              </w:rPr>
              <w:t>2-56-33</w:t>
            </w:r>
          </w:p>
        </w:tc>
        <w:tc>
          <w:tcPr>
            <w:tcW w:type="dxa" w:w="3499"/>
          </w:tcPr>
          <w:p w14:paraId="2A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Адрес электронной почты:</w:t>
            </w:r>
          </w:p>
        </w:tc>
        <w:tc>
          <w:tcPr>
            <w:tcW w:type="dxa" w:w="3349"/>
          </w:tcPr>
          <w:p w14:paraId="2B00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jkh@sevadm.ru </w:t>
            </w:r>
          </w:p>
          <w:p w14:paraId="2C000000">
            <w:pPr>
              <w:widowControl w:val="1"/>
              <w:ind/>
              <w:jc w:val="both"/>
              <w:rPr>
                <w:color w:val="000000"/>
                <w:sz w:val="28"/>
              </w:rPr>
            </w:pPr>
          </w:p>
        </w:tc>
      </w:tr>
      <w:tr>
        <w:tc>
          <w:tcPr>
            <w:tcW w:type="dxa" w:w="10206"/>
            <w:gridSpan w:val="7"/>
          </w:tcPr>
          <w:p w14:paraId="2D000000">
            <w:pPr>
              <w:widowControl w:val="1"/>
              <w:ind/>
              <w:jc w:val="both"/>
              <w:rPr>
                <w:sz w:val="28"/>
              </w:rPr>
            </w:pPr>
          </w:p>
          <w:p w14:paraId="2E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2. Описание проблемы, на решение которой направлено предлагаемое правовое</w:t>
            </w:r>
            <w:r>
              <w:rPr>
                <w:sz w:val="28"/>
              </w:rPr>
              <w:t xml:space="preserve"> регулирование: </w:t>
            </w:r>
          </w:p>
          <w:p w14:paraId="2F000000">
            <w:pPr>
              <w:widowControl w:val="1"/>
              <w:ind w:firstLine="604"/>
              <w:jc w:val="both"/>
              <w:rPr>
                <w:color w:val="000000"/>
                <w:sz w:val="28"/>
              </w:rPr>
            </w:pPr>
          </w:p>
        </w:tc>
      </w:tr>
    </w:tbl>
    <w:p w14:paraId="30000000"/>
    <w:tbl>
      <w:tblPr>
        <w:tblStyle w:val="Style_2"/>
        <w:tblW w:type="auto" w:w="0"/>
        <w:tblInd w:type="dxa" w:w="108"/>
        <w:tblLayout w:type="fixed"/>
      </w:tblPr>
      <w:tblGrid>
        <w:gridCol w:w="1560"/>
        <w:gridCol w:w="708"/>
        <w:gridCol w:w="809"/>
        <w:gridCol w:w="42"/>
        <w:gridCol w:w="797"/>
        <w:gridCol w:w="337"/>
        <w:gridCol w:w="709"/>
        <w:gridCol w:w="74"/>
        <w:gridCol w:w="420"/>
        <w:gridCol w:w="498"/>
        <w:gridCol w:w="992"/>
        <w:gridCol w:w="189"/>
        <w:gridCol w:w="236"/>
        <w:gridCol w:w="464"/>
        <w:gridCol w:w="387"/>
        <w:gridCol w:w="425"/>
        <w:gridCol w:w="447"/>
        <w:gridCol w:w="1112"/>
      </w:tblGrid>
      <w:tr>
        <w:tc>
          <w:tcPr>
            <w:tcW w:type="dxa" w:w="10206"/>
            <w:gridSpan w:val="18"/>
          </w:tcPr>
          <w:p w14:paraId="31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2.1.</w:t>
            </w:r>
            <w:r>
              <w:t xml:space="preserve"> </w:t>
            </w:r>
            <w:r>
              <w:rPr>
                <w:sz w:val="28"/>
              </w:rPr>
              <w:t xml:space="preserve">Формулировка проблемы: </w:t>
            </w:r>
          </w:p>
          <w:p w14:paraId="32000000">
            <w:pPr>
              <w:widowControl w:val="1"/>
              <w:ind w:firstLine="604"/>
              <w:jc w:val="both"/>
              <w:rPr>
                <w:color w:val="000000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Невозможность 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z w:val="28"/>
              </w:rPr>
              <w:t>предоставления муниципальной услуги «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Включение сведений о месте (площадке) накопления твердых коммунальных отходов в реестр мест (площадок) накопления твердых коммунальных отходов</w:t>
            </w:r>
            <w:r>
              <w:rPr>
                <w:rFonts w:ascii="Times New Roman" w:hAnsi="Times New Roman"/>
                <w:sz w:val="28"/>
              </w:rPr>
              <w:t>»</w:t>
            </w:r>
            <w:r>
              <w:rPr>
                <w:sz w:val="28"/>
              </w:rPr>
              <w:t>.</w:t>
            </w:r>
          </w:p>
        </w:tc>
      </w:tr>
      <w:tr>
        <w:tc>
          <w:tcPr>
            <w:tcW w:type="dxa" w:w="10206"/>
            <w:gridSpan w:val="18"/>
          </w:tcPr>
          <w:p w14:paraId="33000000">
            <w:pPr>
              <w:widowControl w:val="1"/>
              <w:ind/>
              <w:jc w:val="both"/>
              <w:rPr>
                <w:sz w:val="28"/>
              </w:rPr>
            </w:pPr>
          </w:p>
          <w:p w14:paraId="34000000">
            <w:pPr>
              <w:widowControl w:val="1"/>
              <w:ind w:firstLine="888"/>
              <w:jc w:val="both"/>
            </w:pPr>
            <w:r>
              <w:rPr>
                <w:sz w:val="28"/>
              </w:rPr>
              <w:t xml:space="preserve">2.2. Информация о возникновении, выявлении проблемы и мерах, принятых ранее для её решения, достигнутых результатах и затраченных ресурсах: </w:t>
            </w:r>
          </w:p>
          <w:p w14:paraId="35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Согласно пункту 2 статьи 8 Федерального закона от 24 июня 1998 г. № 89-ФЗ «Об отходах производства и потребления» к полномочиям органов местного самоуправления муниципальных районов в области обращения с твердыми коммунальными отходами относятся:</w:t>
            </w:r>
          </w:p>
          <w:p w14:paraId="36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создание и содержание мест (площадок) накопления твердых коммунальных отходов, за  исключением установленных законодательством Российской Федерации случаев, когда такая обязанность лежит на других лицах; </w:t>
            </w:r>
          </w:p>
          <w:p w14:paraId="37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определение схемы размещения мест (площадок) накопления твердых коммунальных отходов </w:t>
            </w:r>
            <w:r>
              <w:rPr>
                <w:sz w:val="28"/>
              </w:rPr>
              <w:t>и ведение реестра мест (площадок) накоплени</w:t>
            </w:r>
            <w:r>
              <w:rPr>
                <w:sz w:val="28"/>
              </w:rPr>
              <w:t xml:space="preserve">я твердых </w:t>
            </w:r>
            <w:r>
              <w:rPr>
                <w:sz w:val="28"/>
              </w:rPr>
              <w:t>коммунальных отходов.</w:t>
            </w:r>
          </w:p>
          <w:p w14:paraId="38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Согласно пункту 1 части 1 статьи 6 </w:t>
            </w:r>
            <w:r>
              <w:rPr>
                <w:rFonts w:ascii="Times New Roman" w:hAnsi="Times New Roman"/>
                <w:sz w:val="28"/>
              </w:rPr>
              <w:t xml:space="preserve">Федерального закона </w:t>
            </w:r>
            <w:r>
              <w:rPr>
                <w:rFonts w:ascii="Times New Roman" w:hAnsi="Times New Roman"/>
                <w:sz w:val="28"/>
              </w:rPr>
              <w:t xml:space="preserve">от 27 июля </w:t>
            </w:r>
            <w:r>
              <w:rPr>
                <w:rFonts w:ascii="Times New Roman" w:hAnsi="Times New Roman"/>
                <w:sz w:val="28"/>
              </w:rPr>
              <w:t xml:space="preserve">      </w:t>
            </w:r>
            <w:r>
              <w:rPr>
                <w:rFonts w:ascii="Times New Roman" w:hAnsi="Times New Roman"/>
                <w:sz w:val="28"/>
              </w:rPr>
              <w:t>2010 г</w:t>
            </w:r>
            <w:r>
              <w:rPr>
                <w:rFonts w:ascii="Times New Roman" w:hAnsi="Times New Roman"/>
                <w:sz w:val="28"/>
              </w:rPr>
              <w:t>.</w:t>
            </w:r>
            <w:r>
              <w:rPr>
                <w:rFonts w:ascii="Times New Roman" w:hAnsi="Times New Roman"/>
                <w:sz w:val="28"/>
              </w:rPr>
              <w:t xml:space="preserve"> № 210-ФЗ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«Об организации предоставления государственных и муниципальных услуг»</w:t>
            </w:r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 органы, предоставляющие муниципальные услуги, обязаны предоставлять муниципальные услуги в соответствии с административными регламентами;</w:t>
            </w:r>
          </w:p>
          <w:p w14:paraId="39000000">
            <w:pPr>
              <w:widowControl w:val="1"/>
              <w:ind w:firstLine="88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Постановление №1498.</w:t>
            </w:r>
          </w:p>
        </w:tc>
      </w:tr>
      <w:tr>
        <w:tc>
          <w:tcPr>
            <w:tcW w:type="dxa" w:w="10206"/>
            <w:gridSpan w:val="18"/>
          </w:tcPr>
          <w:p w14:paraId="3A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2.3. Субъекты общественных отношений, заинтересованные в устранении проблемы, их количественная оценка:</w:t>
            </w:r>
          </w:p>
          <w:p w14:paraId="3B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Потенциальной группой участников общественных отношений, интересы </w:t>
            </w:r>
            <w:r>
              <w:rPr>
                <w:rFonts w:ascii="Times New Roman" w:hAnsi="Times New Roman"/>
                <w:color w:val="000000"/>
                <w:sz w:val="28"/>
              </w:rPr>
              <w:t>которых будут затронуты предлагаемым правовым регулированием, являются: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физическое лицо, в том числе индивидуальный предприниматель, юридическое лицо, </w:t>
            </w:r>
            <w:r>
              <w:rPr>
                <w:rFonts w:ascii="Times New Roman" w:hAnsi="Times New Roman"/>
                <w:sz w:val="28"/>
              </w:rPr>
              <w:t>на которых в соответствии с законодательством Российской Федерации лежит обязанность по созданию места (площадки) накопления твердых коммунальных отходов.</w:t>
            </w:r>
          </w:p>
          <w:p w14:paraId="3C000000">
            <w:pPr>
              <w:widowControl w:val="1"/>
              <w:ind w:firstLine="888"/>
              <w:jc w:val="both"/>
            </w:pPr>
            <w:r>
              <w:rPr>
                <w:sz w:val="28"/>
              </w:rPr>
              <w:tab/>
            </w:r>
            <w:r>
              <w:rPr>
                <w:sz w:val="28"/>
              </w:rPr>
              <w:t>Количественная оценка участников не ограничена. Определить точное количество не представляется возможным в связи с заявительным характе</w:t>
            </w:r>
            <w:r>
              <w:rPr>
                <w:sz w:val="28"/>
              </w:rPr>
              <w:t>ром предлагаемого правового регулирования.</w:t>
            </w:r>
          </w:p>
        </w:tc>
      </w:tr>
      <w:tr>
        <w:tc>
          <w:tcPr>
            <w:tcW w:type="dxa" w:w="10206"/>
            <w:gridSpan w:val="18"/>
          </w:tcPr>
          <w:p w14:paraId="3D000000">
            <w:pPr>
              <w:pStyle w:val="Style_5"/>
              <w:widowControl w:val="1"/>
              <w:tabs>
                <w:tab w:leader="none" w:pos="645" w:val="left"/>
              </w:tabs>
              <w:ind w:firstLine="604"/>
              <w:jc w:val="both"/>
              <w:rPr>
                <w:sz w:val="28"/>
              </w:rPr>
            </w:pPr>
          </w:p>
        </w:tc>
      </w:tr>
      <w:tr>
        <w:tc>
          <w:tcPr>
            <w:tcW w:type="dxa" w:w="10206"/>
            <w:gridSpan w:val="18"/>
          </w:tcPr>
          <w:p w14:paraId="3E000000">
            <w:pPr>
              <w:widowControl w:val="1"/>
              <w:ind w:firstLine="888"/>
              <w:jc w:val="both"/>
            </w:pPr>
            <w:r>
              <w:rPr>
                <w:sz w:val="28"/>
              </w:rPr>
              <w:t>2.4. Характеристика негативных эффектов, возникающих в связи с наличием проблемы, их количественная оценка:</w:t>
            </w:r>
          </w:p>
        </w:tc>
      </w:tr>
      <w:tr>
        <w:tc>
          <w:tcPr>
            <w:tcW w:type="dxa" w:w="10206"/>
            <w:gridSpan w:val="18"/>
          </w:tcPr>
          <w:p w14:paraId="3F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Отсутствие у заявителя возможности подачи заявления в соответствии с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требованиями федерального законодательства.</w:t>
            </w:r>
          </w:p>
        </w:tc>
      </w:tr>
      <w:tr>
        <w:tc>
          <w:tcPr>
            <w:tcW w:type="dxa" w:w="10206"/>
            <w:gridSpan w:val="18"/>
          </w:tcPr>
          <w:p w14:paraId="40000000">
            <w:pPr>
              <w:widowControl w:val="1"/>
              <w:ind/>
              <w:jc w:val="center"/>
            </w:pPr>
          </w:p>
        </w:tc>
      </w:tr>
      <w:tr>
        <w:tc>
          <w:tcPr>
            <w:tcW w:type="dxa" w:w="10206"/>
            <w:gridSpan w:val="18"/>
          </w:tcPr>
          <w:p w14:paraId="41000000">
            <w:pPr>
              <w:widowControl w:val="1"/>
              <w:ind w:firstLine="888"/>
              <w:jc w:val="both"/>
            </w:pPr>
            <w:r>
              <w:rPr>
                <w:sz w:val="28"/>
              </w:rPr>
              <w:t>2.5. Причины возникновения проблемы и факторы, поддерживающие её существование:</w:t>
            </w:r>
          </w:p>
        </w:tc>
      </w:tr>
      <w:tr>
        <w:tc>
          <w:tcPr>
            <w:tcW w:type="dxa" w:w="10206"/>
            <w:gridSpan w:val="18"/>
          </w:tcPr>
          <w:p w14:paraId="42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Согласно пункту 2 статьи 8 Федерального закона от 24 июня 1998 г. № 89-ФЗ «Об отходах производства и потребления» к полномочиям органов местного самоуправления муниципальных районов в области обращения с твердыми коммунальными отходами относятся:</w:t>
            </w:r>
          </w:p>
          <w:p w14:paraId="43000000">
            <w:pPr>
              <w:widowControl w:val="1"/>
              <w:ind w:firstLine="709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создание и содержание мест (площадок) накопления твердых коммунальных отходов, за  исключением установленных законодательством Российской Федерации случаев, когда такая обязанность лежит на других лицах; </w:t>
            </w:r>
          </w:p>
          <w:p w14:paraId="44000000">
            <w:pPr>
              <w:widowControl w:val="1"/>
              <w:ind w:firstLine="709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определение схемы размещения мест (площадок) накопления твердых коммунальных отходов </w:t>
            </w:r>
            <w:r>
              <w:rPr>
                <w:sz w:val="28"/>
              </w:rPr>
              <w:t>и ведение реестра мест (площадок) накоплени</w:t>
            </w:r>
            <w:r>
              <w:rPr>
                <w:sz w:val="28"/>
              </w:rPr>
              <w:t xml:space="preserve">я твердых </w:t>
            </w:r>
            <w:r>
              <w:rPr>
                <w:sz w:val="28"/>
              </w:rPr>
              <w:t>коммунальных отходов.</w:t>
            </w:r>
          </w:p>
          <w:p w14:paraId="45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Согласно пункту 1 части 1 статьи 6 </w:t>
            </w:r>
            <w:r>
              <w:rPr>
                <w:rFonts w:ascii="Times New Roman" w:hAnsi="Times New Roman"/>
                <w:sz w:val="28"/>
              </w:rPr>
              <w:t xml:space="preserve">Федерального закона </w:t>
            </w:r>
            <w:r>
              <w:rPr>
                <w:rFonts w:ascii="Times New Roman" w:hAnsi="Times New Roman"/>
                <w:sz w:val="28"/>
              </w:rPr>
              <w:t xml:space="preserve">от 27 июля </w:t>
            </w:r>
            <w:r>
              <w:rPr>
                <w:rFonts w:ascii="Times New Roman" w:hAnsi="Times New Roman"/>
                <w:sz w:val="28"/>
              </w:rPr>
              <w:t xml:space="preserve">      </w:t>
            </w:r>
            <w:r>
              <w:rPr>
                <w:rFonts w:ascii="Times New Roman" w:hAnsi="Times New Roman"/>
                <w:sz w:val="28"/>
              </w:rPr>
              <w:t>2010 г</w:t>
            </w:r>
            <w:r>
              <w:rPr>
                <w:rFonts w:ascii="Times New Roman" w:hAnsi="Times New Roman"/>
                <w:sz w:val="28"/>
              </w:rPr>
              <w:t>.</w:t>
            </w:r>
            <w:r>
              <w:rPr>
                <w:rFonts w:ascii="Times New Roman" w:hAnsi="Times New Roman"/>
                <w:sz w:val="28"/>
              </w:rPr>
              <w:t xml:space="preserve"> № 210-ФЗ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«Об организации предоставления государственных и муниципальных услуг»</w:t>
            </w:r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 органы, предоставляющие муниципальные услуги, обязаны предоставлять муниципальные услуги в соответствии с административными регламентами;</w:t>
            </w:r>
          </w:p>
          <w:p w14:paraId="46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Постановление №1498.</w:t>
            </w:r>
          </w:p>
        </w:tc>
      </w:tr>
      <w:tr>
        <w:tc>
          <w:tcPr>
            <w:tcW w:type="dxa" w:w="10206"/>
            <w:gridSpan w:val="18"/>
          </w:tcPr>
          <w:p w14:paraId="47000000">
            <w:pPr>
              <w:widowControl w:val="1"/>
              <w:ind/>
              <w:jc w:val="center"/>
            </w:pPr>
          </w:p>
        </w:tc>
      </w:tr>
      <w:tr>
        <w:tc>
          <w:tcPr>
            <w:tcW w:type="dxa" w:w="10206"/>
            <w:gridSpan w:val="18"/>
          </w:tcPr>
          <w:p w14:paraId="48000000">
            <w:pPr>
              <w:widowControl w:val="1"/>
              <w:ind w:firstLine="888"/>
              <w:jc w:val="both"/>
            </w:pPr>
            <w:r>
              <w:rPr>
                <w:sz w:val="28"/>
              </w:rPr>
              <w:t xml:space="preserve">2.6. 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</w:t>
            </w:r>
            <w:r>
              <w:rPr>
                <w:sz w:val="28"/>
              </w:rPr>
              <w:t xml:space="preserve">Северский </w:t>
            </w:r>
            <w:r>
              <w:rPr>
                <w:sz w:val="28"/>
              </w:rPr>
              <w:t xml:space="preserve">муниципальный </w:t>
            </w:r>
            <w:r>
              <w:rPr>
                <w:sz w:val="28"/>
              </w:rPr>
              <w:t>район</w:t>
            </w:r>
            <w:r>
              <w:rPr>
                <w:sz w:val="28"/>
              </w:rPr>
              <w:t xml:space="preserve"> Краснодарского края</w:t>
            </w:r>
            <w:r>
              <w:rPr>
                <w:sz w:val="28"/>
              </w:rPr>
              <w:t>:</w:t>
            </w:r>
          </w:p>
        </w:tc>
      </w:tr>
      <w:tr>
        <w:tc>
          <w:tcPr>
            <w:tcW w:type="dxa" w:w="10206"/>
            <w:gridSpan w:val="18"/>
          </w:tcPr>
          <w:p w14:paraId="49000000">
            <w:pPr>
              <w:widowControl w:val="1"/>
              <w:ind w:firstLine="888"/>
              <w:jc w:val="both"/>
            </w:pPr>
            <w:r>
              <w:rPr>
                <w:sz w:val="28"/>
              </w:rPr>
              <w:t>М</w:t>
            </w:r>
            <w:r>
              <w:rPr>
                <w:sz w:val="28"/>
              </w:rPr>
              <w:t>униципальные правовые акты по вопросам, связанным с утв</w:t>
            </w:r>
            <w:r>
              <w:rPr>
                <w:sz w:val="28"/>
              </w:rPr>
              <w:t xml:space="preserve">ерждением изменений мероприятий </w:t>
            </w:r>
            <w:r>
              <w:rPr>
                <w:sz w:val="28"/>
              </w:rPr>
              <w:t xml:space="preserve">и необходимостью внесения изменений, издают в пределах своей компетенции органы </w:t>
            </w:r>
            <w:r>
              <w:rPr>
                <w:sz w:val="28"/>
              </w:rPr>
              <w:t>местного самоуправления</w:t>
            </w:r>
            <w:r>
              <w:rPr>
                <w:sz w:val="28"/>
              </w:rPr>
              <w:t>.</w:t>
            </w:r>
          </w:p>
        </w:tc>
      </w:tr>
      <w:tr>
        <w:tc>
          <w:tcPr>
            <w:tcW w:type="dxa" w:w="10206"/>
            <w:gridSpan w:val="18"/>
          </w:tcPr>
          <w:p w14:paraId="4A000000">
            <w:pPr>
              <w:widowControl w:val="1"/>
              <w:ind/>
              <w:jc w:val="center"/>
            </w:pPr>
          </w:p>
        </w:tc>
      </w:tr>
      <w:tr>
        <w:tc>
          <w:tcPr>
            <w:tcW w:type="dxa" w:w="10206"/>
            <w:gridSpan w:val="18"/>
          </w:tcPr>
          <w:p w14:paraId="4B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2.7. Опыт решения аналогичных проблем в других субъектах Российской Федерации, муницип</w:t>
            </w:r>
            <w:r>
              <w:rPr>
                <w:sz w:val="28"/>
              </w:rPr>
              <w:t>альных образованиях Краснодарского края, иностранных государствах:</w:t>
            </w:r>
          </w:p>
          <w:p w14:paraId="4C000000">
            <w:pPr>
              <w:widowControl w:val="1"/>
              <w:ind w:firstLine="993" w:left="-105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</w:t>
            </w:r>
            <w:r>
              <w:rPr>
                <w:rFonts w:ascii="Times New Roman" w:hAnsi="Times New Roman"/>
                <w:sz w:val="28"/>
              </w:rPr>
              <w:t xml:space="preserve">Регулирующим органом в ходе разработки проекта был изучен опыт решения проблемы в </w:t>
            </w:r>
            <w:r>
              <w:rPr>
                <w:rFonts w:ascii="Times New Roman" w:hAnsi="Times New Roman"/>
                <w:sz w:val="28"/>
              </w:rPr>
              <w:t>других муниципальных образованиях Краснодарского края</w:t>
            </w:r>
            <w:r>
              <w:rPr>
                <w:rFonts w:ascii="Times New Roman" w:hAnsi="Times New Roman"/>
                <w:sz w:val="28"/>
              </w:rPr>
              <w:t xml:space="preserve">. 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Д</w:t>
            </w:r>
            <w:r>
              <w:rPr>
                <w:rFonts w:ascii="Times New Roman" w:hAnsi="Times New Roman"/>
                <w:sz w:val="28"/>
              </w:rPr>
              <w:t>анная проблема решается аналогичным образом</w:t>
            </w:r>
            <w:r>
              <w:rPr>
                <w:rFonts w:ascii="Times New Roman" w:hAnsi="Times New Roman"/>
                <w:sz w:val="28"/>
              </w:rPr>
              <w:t>.</w:t>
            </w:r>
          </w:p>
        </w:tc>
      </w:tr>
      <w:tr>
        <w:trPr>
          <w:trHeight w:hRule="atLeast" w:val="102"/>
        </w:trPr>
        <w:tc>
          <w:tcPr>
            <w:tcW w:type="dxa" w:w="10206"/>
            <w:gridSpan w:val="18"/>
          </w:tcPr>
          <w:p/>
        </w:tc>
      </w:tr>
      <w:tr>
        <w:tc>
          <w:tcPr>
            <w:tcW w:type="dxa" w:w="10206"/>
            <w:gridSpan w:val="18"/>
          </w:tcPr>
          <w:p w14:paraId="4D000000">
            <w:pPr>
              <w:widowControl w:val="1"/>
              <w:ind w:firstLine="888"/>
              <w:jc w:val="both"/>
            </w:pPr>
            <w:r>
              <w:rPr>
                <w:sz w:val="28"/>
              </w:rPr>
              <w:t>2.8. Источники данных:</w:t>
            </w:r>
          </w:p>
        </w:tc>
      </w:tr>
      <w:tr>
        <w:tc>
          <w:tcPr>
            <w:tcW w:type="dxa" w:w="10206"/>
            <w:gridSpan w:val="18"/>
          </w:tcPr>
          <w:p w14:paraId="4E000000">
            <w:pPr>
              <w:widowControl w:val="1"/>
              <w:ind w:firstLine="888"/>
              <w:jc w:val="both"/>
            </w:pPr>
            <w:r>
              <w:rPr>
                <w:sz w:val="28"/>
              </w:rPr>
              <w:t>Информационно-правовая система Консультант Плюс, интернет</w:t>
            </w:r>
            <w:r>
              <w:rPr>
                <w:sz w:val="28"/>
              </w:rPr>
              <w:t>,</w:t>
            </w:r>
          </w:p>
        </w:tc>
      </w:tr>
      <w:tr>
        <w:tc>
          <w:tcPr>
            <w:tcW w:type="dxa" w:w="10206"/>
            <w:gridSpan w:val="18"/>
          </w:tcPr>
          <w:p w14:paraId="4F000000">
            <w:pPr>
              <w:rPr>
                <w:sz w:val="28"/>
              </w:rPr>
            </w:pPr>
          </w:p>
        </w:tc>
      </w:tr>
      <w:tr>
        <w:tc>
          <w:tcPr>
            <w:tcW w:type="dxa" w:w="10206"/>
            <w:gridSpan w:val="18"/>
          </w:tcPr>
          <w:p w14:paraId="50000000">
            <w:pPr>
              <w:widowControl w:val="1"/>
              <w:ind w:firstLine="888"/>
              <w:jc w:val="both"/>
            </w:pPr>
            <w:r>
              <w:rPr>
                <w:sz w:val="28"/>
              </w:rPr>
              <w:t>2.9. Иная информация о проблеме:</w:t>
            </w:r>
          </w:p>
        </w:tc>
      </w:tr>
      <w:tr>
        <w:tc>
          <w:tcPr>
            <w:tcW w:type="dxa" w:w="10206"/>
            <w:gridSpan w:val="18"/>
          </w:tcPr>
          <w:p w14:paraId="51000000">
            <w:pPr>
              <w:widowControl w:val="1"/>
              <w:ind w:firstLine="888"/>
              <w:jc w:val="both"/>
            </w:pPr>
            <w:r>
              <w:rPr>
                <w:sz w:val="28"/>
              </w:rPr>
              <w:t>О</w:t>
            </w:r>
            <w:r>
              <w:rPr>
                <w:sz w:val="28"/>
              </w:rPr>
              <w:t>тсутствует</w:t>
            </w:r>
          </w:p>
        </w:tc>
      </w:tr>
      <w:tr>
        <w:tc>
          <w:tcPr>
            <w:tcW w:type="dxa" w:w="10206"/>
            <w:gridSpan w:val="18"/>
          </w:tcPr>
          <w:p/>
        </w:tc>
      </w:tr>
      <w:tr>
        <w:tc>
          <w:tcPr>
            <w:tcW w:type="dxa" w:w="10206"/>
            <w:gridSpan w:val="18"/>
          </w:tcPr>
          <w:p w14:paraId="52000000">
            <w:pPr>
              <w:widowControl w:val="1"/>
              <w:ind w:firstLine="888"/>
              <w:jc w:val="both"/>
            </w:pPr>
            <w:bookmarkStart w:id="1" w:name="sub_10003"/>
            <w:r>
              <w:rPr>
                <w:sz w:val="28"/>
              </w:rPr>
              <w:t>3. Определение целей предлагаемого правового регулирования и индикаторов для оценки их достижения</w:t>
            </w:r>
            <w:bookmarkEnd w:id="1"/>
          </w:p>
        </w:tc>
      </w:tr>
      <w:tr>
        <w:tc>
          <w:tcPr>
            <w:tcW w:type="dxa" w:w="10206"/>
            <w:gridSpan w:val="18"/>
          </w:tcPr>
          <w:p w14:paraId="53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3119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54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3.1. Цели предлагаемого правового регулирования</w:t>
            </w:r>
          </w:p>
        </w:tc>
        <w:tc>
          <w:tcPr>
            <w:tcW w:type="dxa" w:w="3827"/>
            <w:gridSpan w:val="7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55000000">
            <w:pPr>
              <w:widowControl w:val="1"/>
              <w:ind/>
              <w:jc w:val="center"/>
              <w:rPr>
                <w:sz w:val="22"/>
              </w:rPr>
            </w:pPr>
            <w:bookmarkStart w:id="2" w:name="sub_100032"/>
            <w:r>
              <w:rPr>
                <w:sz w:val="22"/>
              </w:rPr>
              <w:t>3.2. Сроки достижения целей предлагаемого правового регулирования</w:t>
            </w:r>
            <w:bookmarkEnd w:id="2"/>
          </w:p>
        </w:tc>
        <w:tc>
          <w:tcPr>
            <w:tcW w:type="dxa" w:w="3260"/>
            <w:gridSpan w:val="7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56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>
        <w:tc>
          <w:tcPr>
            <w:tcW w:type="dxa" w:w="3119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57000000">
            <w:pPr>
              <w:widowControl w:val="1"/>
              <w:ind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Цель предлагаемого правового регулирования – предоставление администрацией муниципального образования Северский муниципальный район Краснодарского края </w:t>
            </w:r>
            <w:r>
              <w:rPr>
                <w:rFonts w:ascii="Times New Roman" w:hAnsi="Times New Roman"/>
                <w:sz w:val="24"/>
              </w:rPr>
              <w:t>муниципальной услуги «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4"/>
              </w:rPr>
              <w:t>Об утверждении административного регламента предоставления администрацией муниципального образования Северский муниципальный район Краснодарского края муниципальной услуги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4"/>
              </w:rPr>
              <w:t xml:space="preserve"> 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4"/>
              </w:rPr>
              <w:t>«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Включение сведений о месте (площадке) накопления твердых коммунальных отходов в реестр мест (площадок) накопления твердых коммунальных отходов на территории сельских поселений муниципального образования Северский муниципальный район Краснодарского края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 соответствии с административным регламентом, структура и положения которого соответствуют требованиям федерального законодательства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 и п</w:t>
            </w:r>
            <w:r>
              <w:rPr>
                <w:rFonts w:ascii="Times New Roman" w:hAnsi="Times New Roman"/>
                <w:sz w:val="24"/>
              </w:rPr>
              <w:t>остановлению администрации муниципального образования Северский муниципальный район Краснодарского края от 0</w:t>
            </w:r>
            <w:r>
              <w:rPr>
                <w:rFonts w:ascii="Times New Roman" w:hAnsi="Times New Roman"/>
                <w:sz w:val="24"/>
              </w:rPr>
              <w:t>4 сентября 2026 г. № 1498 «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</w:rPr>
              <w:t>О внесении изменений в постановление администрации муниципального образования Северский район от 28 ноября 2024 года №2388 «Об утверждении Порядка разработки и утверждения административных регламентов предоставления муниципальных услуг муниципального образования Северский район»</w:t>
            </w:r>
          </w:p>
        </w:tc>
        <w:tc>
          <w:tcPr>
            <w:tcW w:type="dxa" w:w="3827"/>
            <w:gridSpan w:val="7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58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даты вступления в силу настоящего постановления</w:t>
            </w:r>
          </w:p>
        </w:tc>
        <w:tc>
          <w:tcPr>
            <w:tcW w:type="dxa" w:w="3260"/>
            <w:gridSpan w:val="7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59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Единовременно</w:t>
            </w:r>
          </w:p>
        </w:tc>
      </w:tr>
      <w:tr>
        <w:tc>
          <w:tcPr>
            <w:tcW w:type="dxa" w:w="10206"/>
            <w:gridSpan w:val="18"/>
          </w:tcPr>
          <w:p w14:paraId="5A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10206"/>
            <w:gridSpan w:val="18"/>
          </w:tcPr>
          <w:p w14:paraId="5B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3.4.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 постановки</w:t>
            </w:r>
          </w:p>
          <w:p w14:paraId="5C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указанных целей</w:t>
            </w:r>
            <w:r>
              <w:rPr>
                <w:sz w:val="28"/>
              </w:rPr>
              <w:t>:</w:t>
            </w:r>
          </w:p>
          <w:p w14:paraId="5D000000">
            <w:pPr>
              <w:widowControl w:val="1"/>
              <w:spacing w:after="0" w:line="240" w:lineRule="auto"/>
              <w:ind w:firstLine="567"/>
              <w:jc w:val="both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Федеральный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закон</w:t>
            </w:r>
            <w:r>
              <w:rPr>
                <w:rFonts w:ascii="Times New Roman" w:hAnsi="Times New Roman"/>
                <w:color w:themeColor="text1" w:val="000000"/>
              </w:rPr>
              <w:t xml:space="preserve">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от 24 июня 1998 г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.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 № 89-ФЗ «Об отходах производства и потребления»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;</w:t>
            </w:r>
          </w:p>
          <w:p w14:paraId="5E000000">
            <w:pPr>
              <w:widowControl w:val="1"/>
              <w:spacing w:after="0" w:line="240" w:lineRule="auto"/>
              <w:ind w:firstLine="567"/>
              <w:jc w:val="both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Федеральный закон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от 10 января 2002 г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.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 № 7-ФЗ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«Об охране окружающей среды»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;</w:t>
            </w:r>
          </w:p>
          <w:p w14:paraId="5F000000">
            <w:pPr>
              <w:widowControl w:val="1"/>
              <w:spacing w:after="0" w:line="240" w:lineRule="auto"/>
              <w:ind w:firstLine="567"/>
              <w:jc w:val="both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Федеральный закон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от 27 июля 2010 г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.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 № 210-ФЗ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«Об организации предоставления государ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ственных и муниципальных услуг»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;</w:t>
            </w:r>
          </w:p>
          <w:p w14:paraId="60000000">
            <w:pPr>
              <w:widowControl w:val="1"/>
              <w:spacing w:after="0" w:line="240" w:lineRule="auto"/>
              <w:ind w:firstLine="567"/>
              <w:jc w:val="both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П</w:t>
            </w:r>
            <w:r>
              <w:rPr>
                <w:rFonts w:ascii="Times New Roman" w:hAnsi="Times New Roman"/>
                <w:sz w:val="28"/>
              </w:rPr>
              <w:t>остановление администрации муниципального образования Северский муниципальный район Краснодарского края от 04 сентября 2026 г. № 1498 «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</w:rPr>
              <w:t>О внесении изменений в постановление администрации муниципального образования Северский район от 28 ноября 2024 года №2388 «Об утверждении Порядка разработки и утверждения административных регламентов предоставления муниципальных услуг муниципального образования Северский район»;</w:t>
            </w:r>
          </w:p>
          <w:p w14:paraId="61000000">
            <w:pPr>
              <w:widowControl w:val="1"/>
              <w:ind w:firstLine="604"/>
              <w:jc w:val="both"/>
              <w:rPr>
                <w:sz w:val="28"/>
              </w:rPr>
            </w:pPr>
            <w:r>
              <w:rPr>
                <w:sz w:val="28"/>
              </w:rPr>
              <w:t xml:space="preserve">Устав муниципального образования </w:t>
            </w:r>
            <w:r>
              <w:rPr>
                <w:sz w:val="28"/>
              </w:rPr>
              <w:t>С</w:t>
            </w:r>
            <w:r>
              <w:rPr>
                <w:sz w:val="28"/>
              </w:rPr>
              <w:t>еверский</w:t>
            </w:r>
            <w:r>
              <w:rPr>
                <w:sz w:val="28"/>
              </w:rPr>
              <w:t xml:space="preserve"> муниципальный </w:t>
            </w:r>
            <w:r>
              <w:rPr>
                <w:sz w:val="28"/>
              </w:rPr>
              <w:t xml:space="preserve">район </w:t>
            </w:r>
            <w:r>
              <w:rPr>
                <w:sz w:val="28"/>
              </w:rPr>
              <w:t>Краснодарского края</w:t>
            </w:r>
            <w:r>
              <w:rPr>
                <w:sz w:val="28"/>
              </w:rPr>
              <w:t>.</w:t>
            </w:r>
          </w:p>
        </w:tc>
      </w:tr>
      <w:tr>
        <w:tc>
          <w:tcPr>
            <w:tcW w:type="dxa" w:w="10206"/>
            <w:gridSpan w:val="18"/>
          </w:tcPr>
          <w:p w14:paraId="62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3119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63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3.5. Цели предлагаемого правового регулирования</w:t>
            </w:r>
          </w:p>
        </w:tc>
        <w:tc>
          <w:tcPr>
            <w:tcW w:type="dxa" w:w="3827"/>
            <w:gridSpan w:val="7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64000000">
            <w:pPr>
              <w:widowControl w:val="1"/>
              <w:ind/>
              <w:jc w:val="center"/>
              <w:rPr>
                <w:sz w:val="22"/>
              </w:rPr>
            </w:pPr>
            <w:bookmarkStart w:id="3" w:name="sub_100036"/>
            <w:r>
              <w:rPr>
                <w:sz w:val="22"/>
              </w:rPr>
              <w:t>3.6. Индикаторы достижения целей предлагаемого правового регулирования</w:t>
            </w:r>
            <w:bookmarkEnd w:id="3"/>
          </w:p>
        </w:tc>
        <w:tc>
          <w:tcPr>
            <w:tcW w:type="dxa" w:w="1276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65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3.7. Единица измерения индикаторов</w:t>
            </w:r>
          </w:p>
        </w:tc>
        <w:tc>
          <w:tcPr>
            <w:tcW w:type="dxa" w:w="1984"/>
            <w:gridSpan w:val="3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66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3.8. Целевые значения индикаторов по годам</w:t>
            </w:r>
          </w:p>
        </w:tc>
      </w:tr>
      <w:tr>
        <w:tc>
          <w:tcPr>
            <w:tcW w:type="dxa" w:w="3119"/>
            <w:gridSpan w:val="4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7000000">
            <w:pPr>
              <w:widowControl w:val="1"/>
              <w:ind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Цель предлагаемого правового регулирования – предоставление администрацией муниципального образования Северский муниципальный район Краснодарского края </w:t>
            </w:r>
            <w:r>
              <w:rPr>
                <w:rFonts w:ascii="Times New Roman" w:hAnsi="Times New Roman"/>
                <w:sz w:val="24"/>
              </w:rPr>
              <w:t>муниципальной услуги «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4"/>
              </w:rPr>
              <w:t>Об утверждении административного регламента предоставления администрацией муниципального образования Северский муниципальный район Краснодарского края муниципальной услуги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4"/>
              </w:rPr>
              <w:t xml:space="preserve"> 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4"/>
              </w:rPr>
              <w:t>«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Включение сведений о месте (площадке) накопления твердых коммунальных отходов в реестр мест (площадок) накопления твердых коммунальных отходов на территории сельских поселений муниципального образования Северский муниципальный район Краснодарского края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 соответствии с административным регламентом, структура и положения которого соответствуют требованиям федерального законодательства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 и п</w:t>
            </w:r>
            <w:r>
              <w:rPr>
                <w:rFonts w:ascii="Times New Roman" w:hAnsi="Times New Roman"/>
                <w:sz w:val="24"/>
              </w:rPr>
              <w:t>остановлению администрации муниципального образования Северский муниципальный район Краснодарского края от 0</w:t>
            </w:r>
            <w:r>
              <w:rPr>
                <w:rFonts w:ascii="Times New Roman" w:hAnsi="Times New Roman"/>
                <w:sz w:val="24"/>
              </w:rPr>
              <w:t>4 сентября 2026 г. № 1498 «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</w:rPr>
              <w:t>О внесении изменений в постановление администрации муниципального образования Северский район от 28 ноября 2024 года №2388 «Об утверждении Порядка разработки и утверждения административных регламентов предоставления муниципальных услуг муниципального образования Северский район»</w:t>
            </w:r>
          </w:p>
        </w:tc>
        <w:tc>
          <w:tcPr>
            <w:tcW w:type="dxa" w:w="3827"/>
            <w:gridSpan w:val="7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68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 обращении заявителя за включением в реестр мест (площадок) накопления ТКО:</w:t>
            </w:r>
          </w:p>
          <w:p w14:paraId="69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1) </w:t>
            </w:r>
            <w:r>
              <w:rPr>
                <w:rFonts w:ascii="Times New Roman" w:hAnsi="Times New Roman"/>
                <w:sz w:val="24"/>
              </w:rPr>
              <w:t>решение о включении сведений о месте (площадке) накопления ТКО в реестр мест (площадок) накопления ТКО</w:t>
            </w:r>
            <w:r>
              <w:rPr>
                <w:rFonts w:ascii="Times New Roman" w:hAnsi="Times New Roman"/>
                <w:sz w:val="24"/>
              </w:rPr>
              <w:t xml:space="preserve">; </w:t>
            </w:r>
          </w:p>
          <w:p w14:paraId="6A000000">
            <w:r>
              <w:rPr>
                <w:rFonts w:ascii="Times New Roman" w:hAnsi="Times New Roman"/>
                <w:sz w:val="24"/>
              </w:rPr>
              <w:t xml:space="preserve">2) </w:t>
            </w:r>
            <w:r>
              <w:rPr>
                <w:rFonts w:ascii="Times New Roman" w:hAnsi="Times New Roman"/>
                <w:sz w:val="24"/>
              </w:rPr>
              <w:t>решение об отказе во включении сведений о месте (площадке) накопления ТКО в реестр мест (площадок) накопления ТКО</w:t>
            </w:r>
          </w:p>
        </w:tc>
        <w:tc>
          <w:tcPr>
            <w:tcW w:type="dxa" w:w="1276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6B000000">
            <w:pPr>
              <w:widowControl w:val="1"/>
              <w:ind/>
              <w:jc w:val="center"/>
            </w:pPr>
            <w:r>
              <w:rPr>
                <w:sz w:val="22"/>
              </w:rPr>
              <w:t xml:space="preserve">принято/не принято постановление администрации муниципального образования </w:t>
            </w:r>
            <w:r>
              <w:rPr>
                <w:sz w:val="22"/>
              </w:rPr>
              <w:t>Северский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муниципальный </w:t>
            </w:r>
            <w:r>
              <w:rPr>
                <w:sz w:val="22"/>
              </w:rPr>
              <w:t>район</w:t>
            </w:r>
            <w:r>
              <w:rPr>
                <w:sz w:val="22"/>
              </w:rPr>
              <w:t xml:space="preserve"> Краснодарского края</w:t>
            </w:r>
          </w:p>
        </w:tc>
        <w:tc>
          <w:tcPr>
            <w:tcW w:type="dxa" w:w="1984"/>
            <w:gridSpan w:val="3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6C000000">
            <w:r>
              <w:t>2026 г. (далее – ежегодно) – 100% (без учета отказов в предоставлении муниципальной услуги)</w:t>
            </w:r>
          </w:p>
        </w:tc>
      </w:tr>
      <w:tr>
        <w:tc>
          <w:tcPr>
            <w:tcW w:type="dxa" w:w="10206"/>
            <w:gridSpan w:val="18"/>
          </w:tcPr>
          <w:p w14:paraId="6D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10206"/>
            <w:gridSpan w:val="18"/>
          </w:tcPr>
          <w:p w14:paraId="6E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3.9. Методы расчёта индикаторов достижения целей предлагаемого правового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регулирования, источники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информации для расчётов</w:t>
            </w:r>
            <w:r>
              <w:rPr>
                <w:sz w:val="28"/>
              </w:rPr>
              <w:t>:</w:t>
            </w:r>
          </w:p>
          <w:p w14:paraId="6F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(Количество выданных решений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/количество поступивших заявлений) </w:t>
            </w:r>
            <w:r>
              <w:rPr>
                <w:rFonts w:ascii="Times New Roman" w:hAnsi="Times New Roman"/>
                <w:sz w:val="28"/>
              </w:rPr>
              <w:t>x</w:t>
            </w:r>
            <w:r>
              <w:rPr>
                <w:rFonts w:ascii="Times New Roman" w:hAnsi="Times New Roman"/>
                <w:sz w:val="28"/>
              </w:rPr>
              <w:t>100%</w:t>
            </w:r>
          </w:p>
          <w:p w14:paraId="70000000">
            <w:pPr>
              <w:widowControl w:val="1"/>
              <w:ind w:firstLine="462"/>
              <w:jc w:val="both"/>
              <w:rPr>
                <w:sz w:val="28"/>
              </w:rPr>
            </w:pPr>
          </w:p>
        </w:tc>
      </w:tr>
      <w:tr>
        <w:tc>
          <w:tcPr>
            <w:tcW w:type="dxa" w:w="10206"/>
            <w:gridSpan w:val="18"/>
          </w:tcPr>
          <w:p w14:paraId="71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3.10. Оценка затрат на проведение мониторинга достижения целей предлагаемого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правового регулирования:</w:t>
            </w:r>
          </w:p>
          <w:p w14:paraId="72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Единовременные затраты</w:t>
            </w:r>
            <w:r>
              <w:rPr>
                <w:sz w:val="28"/>
              </w:rPr>
              <w:t xml:space="preserve"> на проведение мониторинга отсутствуют.</w:t>
            </w:r>
          </w:p>
        </w:tc>
      </w:tr>
      <w:tr>
        <w:tc>
          <w:tcPr>
            <w:tcW w:type="dxa" w:w="10206"/>
            <w:gridSpan w:val="18"/>
          </w:tcPr>
          <w:p w14:paraId="73000000">
            <w:pPr>
              <w:widowControl w:val="1"/>
              <w:ind/>
              <w:jc w:val="both"/>
              <w:rPr>
                <w:sz w:val="28"/>
              </w:rPr>
            </w:pPr>
          </w:p>
          <w:p w14:paraId="74000000">
            <w:pPr>
              <w:widowControl w:val="1"/>
              <w:ind w:firstLine="888"/>
              <w:jc w:val="both"/>
            </w:pPr>
            <w:r>
              <w:rPr>
                <w:sz w:val="28"/>
              </w:rPr>
              <w:t>4. Качественная характеристика и оценка численности потенциальных адресатов предлагаемого правового регулирования (их групп):</w:t>
            </w:r>
          </w:p>
        </w:tc>
      </w:tr>
      <w:tr>
        <w:tc>
          <w:tcPr>
            <w:tcW w:type="dxa" w:w="10206"/>
            <w:gridSpan w:val="18"/>
          </w:tcPr>
          <w:p w14:paraId="75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5456"/>
            <w:gridSpan w:val="9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76000000">
            <w:pPr>
              <w:widowControl w:val="1"/>
              <w:ind/>
              <w:jc w:val="center"/>
              <w:rPr>
                <w:sz w:val="22"/>
              </w:rPr>
            </w:pPr>
            <w:bookmarkStart w:id="4" w:name="sub_100041"/>
            <w:r>
              <w:rPr>
                <w:sz w:val="22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  <w:bookmarkEnd w:id="4"/>
          </w:p>
        </w:tc>
        <w:tc>
          <w:tcPr>
            <w:tcW w:type="dxa" w:w="2379"/>
            <w:gridSpan w:val="5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77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4.2. Количество участников группы</w:t>
            </w:r>
          </w:p>
        </w:tc>
        <w:tc>
          <w:tcPr>
            <w:tcW w:type="dxa" w:w="2371"/>
            <w:gridSpan w:val="4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78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4.3. Источники данных</w:t>
            </w:r>
          </w:p>
        </w:tc>
      </w:tr>
      <w:tr>
        <w:tc>
          <w:tcPr>
            <w:tcW w:type="dxa" w:w="5456"/>
            <w:gridSpan w:val="9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79000000">
            <w:pPr>
              <w:widowControl w:val="1"/>
              <w:ind/>
              <w:jc w:val="both"/>
              <w:rPr>
                <w:b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Потенциальной группой участников общественных отношений, интересы </w:t>
            </w:r>
            <w:r>
              <w:rPr>
                <w:rFonts w:ascii="Times New Roman" w:hAnsi="Times New Roman"/>
                <w:color w:val="000000"/>
                <w:sz w:val="24"/>
              </w:rPr>
              <w:t>которых будут затронуты предлагаемым правовым регулированием, являются: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физическое лицо, в том числе индивидуальный предприниматель, юридическое лицо, </w:t>
            </w:r>
            <w:r>
              <w:rPr>
                <w:rFonts w:ascii="Times New Roman" w:hAnsi="Times New Roman"/>
                <w:sz w:val="24"/>
              </w:rPr>
              <w:t>на которых в соответствии с законодательством Российской Федерации лежит обязанность по созданию места (площадки) накопления твердых коммунальных отходов.</w:t>
            </w:r>
          </w:p>
        </w:tc>
        <w:tc>
          <w:tcPr>
            <w:tcW w:type="dxa" w:w="2379"/>
            <w:gridSpan w:val="5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7A000000">
            <w:pPr>
              <w:widowControl w:val="1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Н</w:t>
            </w:r>
            <w:r>
              <w:rPr>
                <w:sz w:val="22"/>
              </w:rPr>
              <w:t xml:space="preserve">е </w:t>
            </w:r>
            <w:r>
              <w:rPr>
                <w:sz w:val="22"/>
              </w:rPr>
              <w:t>ограничено</w:t>
            </w:r>
          </w:p>
          <w:p w14:paraId="7B000000">
            <w:pPr>
              <w:widowControl w:val="1"/>
              <w:ind/>
              <w:jc w:val="both"/>
              <w:rPr>
                <w:sz w:val="22"/>
              </w:rPr>
            </w:pPr>
          </w:p>
        </w:tc>
        <w:tc>
          <w:tcPr>
            <w:tcW w:type="dxa" w:w="2371"/>
            <w:gridSpan w:val="4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7C000000">
            <w:pPr>
              <w:widowControl w:val="1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Отсутствуют</w:t>
            </w:r>
          </w:p>
        </w:tc>
      </w:tr>
      <w:tr>
        <w:tc>
          <w:tcPr>
            <w:tcW w:type="dxa" w:w="10206"/>
            <w:gridSpan w:val="18"/>
          </w:tcPr>
          <w:p w14:paraId="7D000000">
            <w:pPr>
              <w:widowControl w:val="1"/>
              <w:ind/>
              <w:jc w:val="both"/>
              <w:rPr>
                <w:sz w:val="28"/>
              </w:rPr>
            </w:pPr>
          </w:p>
          <w:p w14:paraId="7E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10206"/>
            <w:gridSpan w:val="18"/>
          </w:tcPr>
          <w:p w14:paraId="7F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 xml:space="preserve">5. Изменение функций (полномочий, обязанностей, прав) органов местного самоуправления муниципального образования </w:t>
            </w:r>
            <w:r>
              <w:rPr>
                <w:sz w:val="28"/>
              </w:rPr>
              <w:t>Северский</w:t>
            </w:r>
            <w:r>
              <w:rPr>
                <w:sz w:val="28"/>
              </w:rPr>
              <w:t xml:space="preserve"> муниципальный</w:t>
            </w:r>
            <w:r>
              <w:rPr>
                <w:sz w:val="28"/>
              </w:rPr>
              <w:t xml:space="preserve"> район</w:t>
            </w:r>
            <w:r>
              <w:rPr>
                <w:sz w:val="28"/>
              </w:rPr>
              <w:t xml:space="preserve"> Краснодарского края</w:t>
            </w:r>
            <w:r>
              <w:rPr>
                <w:sz w:val="28"/>
              </w:rPr>
              <w:t>, а также порядка их реализации в связи с введением предлагаемого правового регулирования:</w:t>
            </w:r>
          </w:p>
          <w:p w14:paraId="80000000">
            <w:pPr>
              <w:widowControl w:val="1"/>
              <w:ind w:firstLine="604"/>
              <w:jc w:val="both"/>
            </w:pPr>
          </w:p>
        </w:tc>
      </w:tr>
      <w:tr>
        <w:tc>
          <w:tcPr>
            <w:tcW w:type="dxa" w:w="2268"/>
            <w:gridSpan w:val="2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81000000">
            <w:pPr>
              <w:widowControl w:val="1"/>
              <w:ind/>
              <w:jc w:val="center"/>
              <w:rPr>
                <w:sz w:val="22"/>
              </w:rPr>
            </w:pPr>
            <w:bookmarkStart w:id="5" w:name="sub_100051"/>
            <w:r>
              <w:rPr>
                <w:sz w:val="22"/>
              </w:rPr>
              <w:t>5.1. Наименование функции (полномочия, обязанности или права)</w:t>
            </w:r>
            <w:bookmarkEnd w:id="5"/>
          </w:p>
          <w:p w14:paraId="82000000">
            <w:pPr>
              <w:widowControl w:val="1"/>
              <w:ind/>
              <w:jc w:val="center"/>
              <w:rPr>
                <w:sz w:val="22"/>
              </w:rPr>
            </w:pPr>
          </w:p>
        </w:tc>
        <w:tc>
          <w:tcPr>
            <w:tcW w:type="dxa" w:w="851"/>
            <w:gridSpan w:val="2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83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5.2. Характер функции (новая / изменяемая / отменяемая)</w:t>
            </w:r>
          </w:p>
          <w:p w14:paraId="84000000">
            <w:pPr>
              <w:widowControl w:val="1"/>
              <w:ind/>
              <w:jc w:val="center"/>
              <w:rPr>
                <w:sz w:val="22"/>
              </w:rPr>
            </w:pPr>
          </w:p>
        </w:tc>
        <w:tc>
          <w:tcPr>
            <w:tcW w:type="dxa" w:w="1843"/>
            <w:gridSpan w:val="3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85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5.3. Предполагаемый порядок реализации</w:t>
            </w:r>
          </w:p>
        </w:tc>
        <w:tc>
          <w:tcPr>
            <w:tcW w:type="dxa" w:w="3685"/>
            <w:gridSpan w:val="9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86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5.4. Оценка изменения трудовых затрат (чел./час в год), изменения численности сотрудников (чел.)</w:t>
            </w:r>
          </w:p>
          <w:p w14:paraId="87000000">
            <w:pPr>
              <w:widowControl w:val="1"/>
              <w:ind/>
              <w:jc w:val="center"/>
              <w:rPr>
                <w:sz w:val="22"/>
              </w:rPr>
            </w:pPr>
          </w:p>
        </w:tc>
        <w:tc>
          <w:tcPr>
            <w:tcW w:type="dxa" w:w="1559"/>
            <w:gridSpan w:val="2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88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5.5. Оценка изменения потребностей в других ресурсах</w:t>
            </w:r>
          </w:p>
          <w:p w14:paraId="89000000">
            <w:pPr>
              <w:widowControl w:val="1"/>
              <w:ind/>
              <w:jc w:val="center"/>
              <w:rPr>
                <w:sz w:val="22"/>
              </w:rPr>
            </w:pPr>
          </w:p>
        </w:tc>
      </w:tr>
      <w:tr>
        <w:tc>
          <w:tcPr>
            <w:tcW w:type="dxa" w:w="2268"/>
            <w:gridSpan w:val="2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8A000000">
            <w:pPr>
              <w:rPr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Предоставление муниципальной услуги «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Включение сведений о месте (площадке) накопления твердых коммунальных отходов в реестр мест (площадок) накопления твердых коммунальных отходов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на территории сельских поселений муниципального образования Северский муниципальный район Краснодарского края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»</w:t>
            </w:r>
          </w:p>
        </w:tc>
        <w:tc>
          <w:tcPr>
            <w:tcW w:type="dxa" w:w="851"/>
            <w:gridSpan w:val="2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8B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новая</w:t>
            </w:r>
          </w:p>
        </w:tc>
        <w:tc>
          <w:tcPr>
            <w:tcW w:type="dxa" w:w="1843"/>
            <w:gridSpan w:val="3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8C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 xml:space="preserve">согласно утвержденному </w:t>
            </w:r>
            <w:r>
              <w:rPr>
                <w:sz w:val="22"/>
              </w:rPr>
              <w:t>постановлению</w:t>
            </w:r>
          </w:p>
        </w:tc>
        <w:tc>
          <w:tcPr>
            <w:tcW w:type="dxa" w:w="3685"/>
            <w:gridSpan w:val="9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8D000000">
            <w:pPr>
              <w:widowControl w:val="0"/>
              <w:tabs>
                <w:tab w:leader="none" w:pos="360" w:val="left"/>
                <w:tab w:leader="none" w:pos="993" w:val="left"/>
              </w:tabs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1) </w:t>
            </w:r>
            <w:r>
              <w:rPr>
                <w:rFonts w:ascii="Times New Roman" w:hAnsi="Times New Roman"/>
                <w:sz w:val="24"/>
              </w:rPr>
              <w:t xml:space="preserve">прием заявки и прилагаемых документов, принятие решения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об отказе в приеме заявки и документов и (или) информации;</w:t>
            </w:r>
          </w:p>
          <w:p w14:paraId="8E000000">
            <w:pPr>
              <w:widowControl w:val="0"/>
              <w:tabs>
                <w:tab w:leader="none" w:pos="360" w:val="left"/>
                <w:tab w:leader="none" w:pos="993" w:val="left"/>
              </w:tabs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2) </w:t>
            </w:r>
            <w:r>
              <w:rPr>
                <w:rFonts w:ascii="Times New Roman" w:hAnsi="Times New Roman"/>
                <w:sz w:val="24"/>
              </w:rPr>
              <w:t xml:space="preserve"> рассмотрение заявки и прилагаемых документов, направление межведомственных запросов (в случае необходимости), </w:t>
            </w:r>
            <w:r>
              <w:rPr>
                <w:rFonts w:ascii="Times New Roman" w:hAnsi="Times New Roman"/>
                <w:sz w:val="24"/>
              </w:rPr>
              <w:t>принятие решения о согласовании создания места (площадки) накопления твердых коммунальных отходов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8F000000">
            <w:pPr>
              <w:widowControl w:val="0"/>
              <w:tabs>
                <w:tab w:leader="none" w:pos="600" w:val="left"/>
                <w:tab w:leader="none" w:pos="993" w:val="left"/>
              </w:tabs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3)</w:t>
            </w:r>
            <w:r>
              <w:rPr>
                <w:rFonts w:ascii="Times New Roman" w:hAnsi="Times New Roman"/>
                <w:sz w:val="24"/>
              </w:rPr>
              <w:t>выдача результата предоставления муниципальной услуги</w:t>
            </w:r>
          </w:p>
          <w:p w14:paraId="90000000">
            <w:pPr>
              <w:widowControl w:val="0"/>
              <w:tabs>
                <w:tab w:leader="none" w:pos="600" w:val="left"/>
                <w:tab w:leader="none" w:pos="993" w:val="left"/>
              </w:tabs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</w:p>
          <w:p w14:paraId="9100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559"/>
            <w:gridSpan w:val="2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92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 xml:space="preserve"> отсутствует</w:t>
            </w:r>
          </w:p>
        </w:tc>
      </w:tr>
      <w:tr>
        <w:tc>
          <w:tcPr>
            <w:tcW w:type="dxa" w:w="10206"/>
            <w:gridSpan w:val="18"/>
          </w:tcPr>
          <w:p w14:paraId="93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10206"/>
            <w:gridSpan w:val="18"/>
          </w:tcPr>
          <w:p w14:paraId="94000000">
            <w:pPr>
              <w:widowControl w:val="1"/>
              <w:ind w:firstLine="888"/>
              <w:jc w:val="both"/>
              <w:rPr>
                <w:sz w:val="28"/>
              </w:rPr>
            </w:pPr>
            <w:bookmarkStart w:id="6" w:name="sub_10006"/>
            <w:r>
              <w:rPr>
                <w:sz w:val="28"/>
              </w:rPr>
              <w:t xml:space="preserve">6. Оценка дополнительных расходов (доходов) местного бюджета (бюджета муниципального образования </w:t>
            </w:r>
            <w:r>
              <w:rPr>
                <w:sz w:val="28"/>
              </w:rPr>
              <w:t>Северский район</w:t>
            </w:r>
            <w:r>
              <w:rPr>
                <w:sz w:val="28"/>
              </w:rPr>
              <w:t>), связанных с введением предлагаемого правового регулирования:</w:t>
            </w:r>
            <w:bookmarkEnd w:id="6"/>
          </w:p>
          <w:p w14:paraId="95000000">
            <w:pPr>
              <w:widowControl w:val="1"/>
              <w:ind w:firstLine="604"/>
              <w:jc w:val="both"/>
            </w:pPr>
          </w:p>
        </w:tc>
      </w:tr>
      <w:tr>
        <w:tc>
          <w:tcPr>
            <w:tcW w:type="dxa" w:w="3119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96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 xml:space="preserve">6.1. Наименование функции (полномочия, обязанности или права) (в соответствии с </w:t>
            </w:r>
            <w:r>
              <w:rPr>
                <w:rStyle w:val="Style_6_ch"/>
                <w:color w:val="106BBE"/>
                <w:sz w:val="22"/>
              </w:rPr>
              <w:fldChar w:fldCharType="begin"/>
            </w:r>
            <w:r>
              <w:rPr>
                <w:rStyle w:val="Style_6_ch"/>
                <w:color w:val="106BBE"/>
                <w:sz w:val="22"/>
              </w:rPr>
              <w:instrText>HYPERLINK \l "sub_100051"</w:instrText>
            </w:r>
            <w:r>
              <w:rPr>
                <w:rStyle w:val="Style_6_ch"/>
                <w:color w:val="106BBE"/>
                <w:sz w:val="22"/>
              </w:rPr>
              <w:fldChar w:fldCharType="separate"/>
            </w:r>
            <w:r>
              <w:rPr>
                <w:rStyle w:val="Style_6_ch"/>
                <w:color w:val="106BBE"/>
                <w:sz w:val="22"/>
              </w:rPr>
              <w:t>подпунктом 5.1 пункта 5</w:t>
            </w:r>
            <w:r>
              <w:rPr>
                <w:rStyle w:val="Style_6_ch"/>
                <w:color w:val="106BBE"/>
                <w:sz w:val="22"/>
              </w:rPr>
              <w:fldChar w:fldCharType="end"/>
            </w:r>
            <w:r>
              <w:rPr>
                <w:sz w:val="22"/>
              </w:rPr>
              <w:t xml:space="preserve"> настоящего сводного отчёта)</w:t>
            </w:r>
          </w:p>
        </w:tc>
        <w:tc>
          <w:tcPr>
            <w:tcW w:type="dxa" w:w="2835"/>
            <w:gridSpan w:val="6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97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 xml:space="preserve">6.2. Виды расходов (возможных поступлений местного бюджета (бюджета муниципального образования </w:t>
            </w:r>
            <w:r>
              <w:rPr>
                <w:sz w:val="22"/>
              </w:rPr>
              <w:t>Северский район</w:t>
            </w:r>
            <w:r>
              <w:rPr>
                <w:sz w:val="22"/>
              </w:rPr>
              <w:t>)</w:t>
            </w:r>
          </w:p>
        </w:tc>
        <w:tc>
          <w:tcPr>
            <w:tcW w:type="dxa" w:w="4252"/>
            <w:gridSpan w:val="8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98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6.3. Количественная оценка расходов и возможных поступлен</w:t>
            </w:r>
            <w:r>
              <w:rPr>
                <w:sz w:val="22"/>
              </w:rPr>
              <w:t>ий, млн рублей</w:t>
            </w:r>
          </w:p>
        </w:tc>
      </w:tr>
      <w:tr>
        <w:tc>
          <w:tcPr>
            <w:tcW w:type="dxa" w:w="10206"/>
            <w:gridSpan w:val="18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99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z w:val="24"/>
              </w:rPr>
              <w:t>правлени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 xml:space="preserve"> по координации работы жилищно-коммунального комплекса</w:t>
            </w:r>
          </w:p>
        </w:tc>
      </w:tr>
      <w:tr>
        <w:tc>
          <w:tcPr>
            <w:tcW w:type="dxa" w:w="3119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9A000000">
            <w:pPr>
              <w:rPr>
                <w:sz w:val="22"/>
              </w:rPr>
            </w:pPr>
            <w:r>
              <w:rPr>
                <w:sz w:val="22"/>
              </w:rPr>
              <w:t>1. Функция (полномочие, обязанность или право)</w:t>
            </w:r>
          </w:p>
        </w:tc>
        <w:tc>
          <w:tcPr>
            <w:tcW w:type="dxa" w:w="2835"/>
            <w:gridSpan w:val="6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9B000000">
            <w:pPr>
              <w:rPr>
                <w:sz w:val="22"/>
              </w:rPr>
            </w:pPr>
            <w:r>
              <w:rPr>
                <w:sz w:val="22"/>
              </w:rPr>
              <w:t>Единовременные расходы в ____ г.:</w:t>
            </w:r>
            <w:r>
              <w:rPr>
                <w:sz w:val="22"/>
              </w:rPr>
              <w:t xml:space="preserve"> нет</w:t>
            </w:r>
          </w:p>
        </w:tc>
        <w:tc>
          <w:tcPr>
            <w:tcW w:type="dxa" w:w="4252"/>
            <w:gridSpan w:val="8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9C000000">
            <w:pPr>
              <w:widowControl w:val="1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нет</w:t>
            </w:r>
          </w:p>
        </w:tc>
      </w:tr>
      <w:tr>
        <w:tc>
          <w:tcPr>
            <w:tcW w:type="dxa" w:w="5954"/>
            <w:gridSpan w:val="10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9D000000">
            <w:pPr>
              <w:rPr>
                <w:sz w:val="22"/>
              </w:rPr>
            </w:pPr>
            <w:r>
              <w:rPr>
                <w:sz w:val="22"/>
              </w:rPr>
              <w:t>Итого единовременные расходы за период ____ гг.:</w:t>
            </w:r>
            <w:r>
              <w:rPr>
                <w:sz w:val="22"/>
              </w:rPr>
              <w:t xml:space="preserve"> нет</w:t>
            </w:r>
          </w:p>
        </w:tc>
        <w:tc>
          <w:tcPr>
            <w:tcW w:type="dxa" w:w="4252"/>
            <w:gridSpan w:val="8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9E000000">
            <w:pPr>
              <w:widowControl w:val="1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нет</w:t>
            </w:r>
          </w:p>
        </w:tc>
      </w:tr>
      <w:tr>
        <w:tc>
          <w:tcPr>
            <w:tcW w:type="dxa" w:w="5954"/>
            <w:gridSpan w:val="10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9F000000">
            <w:pPr>
              <w:rPr>
                <w:sz w:val="22"/>
              </w:rPr>
            </w:pPr>
            <w:r>
              <w:rPr>
                <w:sz w:val="22"/>
              </w:rPr>
              <w:t>Итого периодические расходы за период ____ гг.:</w:t>
            </w:r>
            <w:r>
              <w:rPr>
                <w:sz w:val="22"/>
              </w:rPr>
              <w:t xml:space="preserve"> нет</w:t>
            </w:r>
          </w:p>
        </w:tc>
        <w:tc>
          <w:tcPr>
            <w:tcW w:type="dxa" w:w="4252"/>
            <w:gridSpan w:val="8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A0000000">
            <w:pPr>
              <w:widowControl w:val="1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нет</w:t>
            </w:r>
          </w:p>
        </w:tc>
      </w:tr>
      <w:tr>
        <w:tc>
          <w:tcPr>
            <w:tcW w:type="dxa" w:w="5954"/>
            <w:gridSpan w:val="10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A1000000">
            <w:pPr>
              <w:rPr>
                <w:sz w:val="22"/>
              </w:rPr>
            </w:pPr>
            <w:r>
              <w:rPr>
                <w:sz w:val="22"/>
              </w:rPr>
              <w:t>Итого возможные доходы за период ____ гг.:</w:t>
            </w:r>
            <w:r>
              <w:rPr>
                <w:sz w:val="22"/>
              </w:rPr>
              <w:t xml:space="preserve"> нет</w:t>
            </w:r>
          </w:p>
        </w:tc>
        <w:tc>
          <w:tcPr>
            <w:tcW w:type="dxa" w:w="4252"/>
            <w:gridSpan w:val="8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A2000000">
            <w:pPr>
              <w:widowControl w:val="1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нет</w:t>
            </w:r>
          </w:p>
        </w:tc>
      </w:tr>
      <w:tr>
        <w:tc>
          <w:tcPr>
            <w:tcW w:type="dxa" w:w="10206"/>
            <w:gridSpan w:val="18"/>
          </w:tcPr>
          <w:p w14:paraId="A3000000">
            <w:pPr>
              <w:widowControl w:val="1"/>
              <w:ind w:firstLine="604"/>
              <w:jc w:val="both"/>
              <w:rPr>
                <w:sz w:val="28"/>
              </w:rPr>
            </w:pPr>
          </w:p>
          <w:p w14:paraId="A4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 xml:space="preserve">6.4. Другие сведения о дополнительных расходах (доходах) местного бюджета (бюджета муниципального образования </w:t>
            </w:r>
            <w:r>
              <w:rPr>
                <w:sz w:val="28"/>
              </w:rPr>
              <w:t>Северский район</w:t>
            </w:r>
            <w:r>
              <w:rPr>
                <w:sz w:val="28"/>
              </w:rPr>
              <w:t>), возникающих в связи с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введением предлагаемого правового регулирования:</w:t>
            </w:r>
          </w:p>
          <w:p w14:paraId="A5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Отсутствуют.</w:t>
            </w:r>
          </w:p>
          <w:p w14:paraId="A6000000">
            <w:pPr>
              <w:widowControl w:val="1"/>
              <w:ind w:firstLine="462"/>
              <w:jc w:val="both"/>
              <w:rPr>
                <w:sz w:val="28"/>
              </w:rPr>
            </w:pPr>
          </w:p>
          <w:p w14:paraId="A7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6.</w:t>
            </w:r>
            <w:r>
              <w:rPr>
                <w:sz w:val="28"/>
              </w:rPr>
              <w:t>5. Источники данных:</w:t>
            </w:r>
          </w:p>
          <w:p w14:paraId="A8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Отсутствуют.</w:t>
            </w:r>
          </w:p>
        </w:tc>
      </w:tr>
      <w:tr>
        <w:tc>
          <w:tcPr>
            <w:tcW w:type="dxa" w:w="10206"/>
            <w:gridSpan w:val="18"/>
          </w:tcPr>
          <w:p w14:paraId="A9000000">
            <w:pPr>
              <w:widowControl w:val="1"/>
              <w:ind/>
              <w:jc w:val="center"/>
            </w:pPr>
          </w:p>
        </w:tc>
      </w:tr>
      <w:tr>
        <w:tc>
          <w:tcPr>
            <w:tcW w:type="dxa" w:w="10206"/>
            <w:gridSpan w:val="18"/>
          </w:tcPr>
          <w:p w14:paraId="AA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7</w:t>
            </w:r>
            <w:r>
              <w:rPr>
                <w:sz w:val="28"/>
              </w:rPr>
              <w:t xml:space="preserve">. </w:t>
            </w:r>
            <w:r>
              <w:rPr>
                <w:sz w:val="28"/>
              </w:rPr>
              <w:t>Изменение обязанностей (ограничений) потенциальных адресатов предлагаемого правового регу</w:t>
            </w:r>
            <w:r>
              <w:rPr>
                <w:sz w:val="28"/>
              </w:rPr>
              <w:t>лирования и связанные с ними дополнительные расходы (доходы):</w:t>
            </w:r>
          </w:p>
          <w:p w14:paraId="AB000000">
            <w:pPr>
              <w:widowControl w:val="1"/>
              <w:ind w:firstLine="604"/>
              <w:jc w:val="both"/>
            </w:pPr>
          </w:p>
        </w:tc>
      </w:tr>
      <w:tr>
        <w:tc>
          <w:tcPr>
            <w:tcW w:type="dxa" w:w="3119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AC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 xml:space="preserve">7.1. Группы потенциальных адресатов предлагаемого правового регулирования (в соответствии с </w:t>
            </w:r>
            <w:r>
              <w:rPr>
                <w:sz w:val="22"/>
              </w:rPr>
              <w:t>подпунктом 4.1 пункта 4</w:t>
            </w:r>
            <w:r>
              <w:rPr>
                <w:sz w:val="22"/>
              </w:rPr>
              <w:t xml:space="preserve"> настоящего сводного отчёта)</w:t>
            </w:r>
          </w:p>
        </w:tc>
        <w:tc>
          <w:tcPr>
            <w:tcW w:type="dxa" w:w="2835"/>
            <w:gridSpan w:val="6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AD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7.2.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муниципального нормативного правового акта)</w:t>
            </w:r>
          </w:p>
        </w:tc>
        <w:tc>
          <w:tcPr>
            <w:tcW w:type="dxa" w:w="2693"/>
            <w:gridSpan w:val="6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AE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7.3. Описание расходов и возможных доходов, связанных с введением предлагаемог</w:t>
            </w:r>
            <w:r>
              <w:rPr>
                <w:sz w:val="22"/>
              </w:rPr>
              <w:t>о правового регулирования</w:t>
            </w:r>
          </w:p>
        </w:tc>
        <w:tc>
          <w:tcPr>
            <w:tcW w:type="dxa" w:w="1559"/>
            <w:gridSpan w:val="2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AF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7.4. Количественная оценка, млн рублей</w:t>
            </w:r>
          </w:p>
        </w:tc>
      </w:tr>
      <w:tr>
        <w:tc>
          <w:tcPr>
            <w:tcW w:type="dxa" w:w="3119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B0000000">
            <w:pPr>
              <w:widowControl w:val="1"/>
              <w:ind/>
              <w:jc w:val="both"/>
              <w:rPr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Физические лица, в том числе индивидуальный предприниматель, юридическое лицо, </w:t>
            </w:r>
            <w:r>
              <w:rPr>
                <w:rFonts w:ascii="Times New Roman" w:hAnsi="Times New Roman"/>
                <w:sz w:val="24"/>
              </w:rPr>
              <w:t>на которых в соответствии с законодательством Российской Федерации лежит обязанность по созданию места (площадки) накопления твердых коммунальных отходов.</w:t>
            </w:r>
          </w:p>
        </w:tc>
        <w:tc>
          <w:tcPr>
            <w:tcW w:type="dxa" w:w="2835"/>
            <w:gridSpan w:val="6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B1000000">
            <w:pPr>
              <w:widowControl w:val="1"/>
              <w:tabs>
                <w:tab w:leader="none" w:pos="142" w:val="left"/>
              </w:tabs>
              <w:ind/>
              <w:jc w:val="both"/>
            </w:pPr>
            <w:r>
              <w:t>Для согласования создания места (площадки) накопления</w:t>
            </w:r>
          </w:p>
          <w:p w14:paraId="B2000000">
            <w:r>
              <w:t>твердых коммунальных</w:t>
            </w:r>
          </w:p>
          <w:p w14:paraId="B3000000">
            <w:r>
              <w:t>отходов заявители</w:t>
            </w:r>
          </w:p>
          <w:p w14:paraId="B4000000">
            <w:r>
              <w:t xml:space="preserve">предоставляют заявление по </w:t>
            </w:r>
            <w:r>
              <w:t>установленной форме и докум</w:t>
            </w:r>
            <w:r>
              <w:t>енты согласно перечню,</w:t>
            </w:r>
            <w:r>
              <w:t>установленному приложением административного</w:t>
            </w:r>
          </w:p>
          <w:p w14:paraId="B5000000">
            <w:pPr>
              <w:widowControl w:val="1"/>
              <w:tabs>
                <w:tab w:leader="none" w:pos="142" w:val="left"/>
              </w:tabs>
              <w:ind/>
              <w:jc w:val="both"/>
            </w:pPr>
            <w:r>
              <w:t>регламента</w:t>
            </w:r>
          </w:p>
        </w:tc>
        <w:tc>
          <w:tcPr>
            <w:tcW w:type="dxa" w:w="2693"/>
            <w:gridSpan w:val="6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B6000000">
            <w:r>
              <w:t>Расходы на предоставление заявления и прилагаемых документов.</w:t>
            </w:r>
          </w:p>
        </w:tc>
        <w:tc>
          <w:tcPr>
            <w:tcW w:type="dxa" w:w="1559"/>
            <w:gridSpan w:val="2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B7000000">
            <w:pPr>
              <w:rPr>
                <w:sz w:val="28"/>
              </w:rPr>
            </w:pPr>
            <w:r>
              <w:t xml:space="preserve">В расчете на 1 заявителя стоимость требования составляет 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>1 609,08 руб</w:t>
            </w:r>
          </w:p>
        </w:tc>
      </w:tr>
      <w:tr>
        <w:tc>
          <w:tcPr>
            <w:tcW w:type="dxa" w:w="10206"/>
            <w:gridSpan w:val="18"/>
          </w:tcPr>
          <w:p w14:paraId="B8000000">
            <w:pPr>
              <w:rPr>
                <w:sz w:val="28"/>
              </w:rPr>
            </w:pPr>
            <w:r>
              <w:rPr>
                <w:sz w:val="28"/>
              </w:rPr>
              <w:t>В соответствии с Методикой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регулирования, утвержденной приказом Минэкономразвития России от 1 февраля 2024 г. № 54, информационные издержки регулирования включают в себя затраты на подготовку, сбор и представление информации (документов, сведений) в соответствии с требованиями проекта.</w:t>
            </w:r>
          </w:p>
          <w:p w14:paraId="B9000000">
            <w:pPr>
              <w:rPr>
                <w:sz w:val="28"/>
              </w:rPr>
            </w:pPr>
            <w:r>
              <w:rPr>
                <w:sz w:val="28"/>
              </w:rPr>
              <w:t>Расчет вышеуказанной суммы затрат произведен с использованием калькулятора расчета стандартных издержек (regulation.gov.ru) в случае обращения заявителя за согласованием создания места (площадки) накопления ТКО.</w:t>
            </w:r>
          </w:p>
          <w:p w14:paraId="BA000000">
            <w:pPr>
              <w:rPr>
                <w:sz w:val="28"/>
              </w:rPr>
            </w:pPr>
            <w:r>
              <w:rPr>
                <w:sz w:val="28"/>
              </w:rPr>
              <w:t>Расчет издержек на подготовку и представление запроса и документов:</w:t>
            </w:r>
          </w:p>
          <w:p w14:paraId="BB000000">
            <w:pPr>
              <w:rPr>
                <w:sz w:val="28"/>
              </w:rPr>
            </w:pPr>
            <w:r>
              <w:rPr>
                <w:sz w:val="28"/>
              </w:rPr>
              <w:t xml:space="preserve">        1) название требования: информационные издержки, связанные с предоставлением документов в органы власти;</w:t>
            </w:r>
          </w:p>
          <w:p w14:paraId="BC000000">
            <w:pPr>
              <w:rPr>
                <w:sz w:val="28"/>
              </w:rPr>
            </w:pPr>
            <w:r>
              <w:rPr>
                <w:sz w:val="28"/>
              </w:rPr>
              <w:t xml:space="preserve">        тип требования: предоставление информации (документы и их копии);</w:t>
            </w:r>
          </w:p>
          <w:p w14:paraId="BD000000">
            <w:pPr>
              <w:rPr>
                <w:sz w:val="28"/>
              </w:rPr>
            </w:pPr>
            <w:r>
              <w:rPr>
                <w:sz w:val="28"/>
              </w:rPr>
              <w:t xml:space="preserve">        раздел требования: информационное;</w:t>
            </w:r>
          </w:p>
          <w:p w14:paraId="BE000000">
            <w:pPr>
              <w:rPr>
                <w:sz w:val="28"/>
              </w:rPr>
            </w:pPr>
            <w:r>
              <w:rPr>
                <w:sz w:val="28"/>
              </w:rPr>
              <w:t xml:space="preserve">        информационный элемент: подача заявления на согласование создания места (площадки) накопления ТКО;</w:t>
            </w:r>
          </w:p>
          <w:p w14:paraId="BF000000">
            <w:pPr>
              <w:rPr>
                <w:sz w:val="28"/>
              </w:rPr>
            </w:pPr>
            <w:r>
              <w:rPr>
                <w:sz w:val="28"/>
              </w:rPr>
              <w:tab/>
            </w:r>
            <w:r>
              <w:rPr>
                <w:sz w:val="28"/>
              </w:rPr>
              <w:t>тип элемента: документы, составленные для передачи органам власти;</w:t>
            </w:r>
          </w:p>
          <w:p w14:paraId="C0000000">
            <w:pPr>
              <w:rPr>
                <w:sz w:val="28"/>
              </w:rPr>
            </w:pPr>
            <w:r>
              <w:rPr>
                <w:sz w:val="28"/>
              </w:rPr>
              <w:t xml:space="preserve">          масштаб: число заявлений - 1 ед.    </w:t>
            </w:r>
          </w:p>
          <w:p w14:paraId="C1000000">
            <w:pPr>
              <w:rPr>
                <w:sz w:val="28"/>
              </w:rPr>
            </w:pPr>
            <w:r>
              <w:rPr>
                <w:sz w:val="28"/>
              </w:rPr>
              <w:t xml:space="preserve">частота представления: 1 ед.   </w:t>
            </w:r>
          </w:p>
          <w:p w14:paraId="C2000000">
            <w:pPr>
              <w:rPr>
                <w:sz w:val="28"/>
              </w:rPr>
            </w:pPr>
            <w:r>
              <w:rPr>
                <w:sz w:val="28"/>
              </w:rPr>
              <w:t xml:space="preserve">Действия: </w:t>
            </w:r>
          </w:p>
          <w:p w14:paraId="C3000000">
            <w:pPr>
              <w:rPr>
                <w:sz w:val="28"/>
              </w:rPr>
            </w:pPr>
            <w:r>
              <w:rPr>
                <w:sz w:val="28"/>
              </w:rPr>
              <w:t>Копирование документов – 1 ,00 чел./часов.</w:t>
            </w:r>
          </w:p>
          <w:p w14:paraId="C4000000">
            <w:pPr>
              <w:rPr>
                <w:sz w:val="28"/>
              </w:rPr>
            </w:pPr>
            <w:r>
              <w:rPr>
                <w:sz w:val="28"/>
              </w:rPr>
              <w:t>Подача заявления – 1 чел./час.</w:t>
            </w:r>
          </w:p>
          <w:p w14:paraId="C5000000">
            <w:pPr>
              <w:rPr>
                <w:sz w:val="28"/>
              </w:rPr>
            </w:pPr>
            <w:r>
              <w:rPr>
                <w:sz w:val="28"/>
              </w:rPr>
              <w:t>Тип требования: приобретение расходных материалов;</w:t>
            </w:r>
          </w:p>
          <w:p w14:paraId="C6000000">
            <w:pPr>
              <w:rPr>
                <w:sz w:val="28"/>
              </w:rPr>
            </w:pPr>
            <w:r>
              <w:rPr>
                <w:sz w:val="28"/>
              </w:rPr>
              <w:t>Раздел требования: содержательное;</w:t>
            </w:r>
          </w:p>
          <w:p w14:paraId="C7000000">
            <w:pPr>
              <w:rPr>
                <w:sz w:val="28"/>
              </w:rPr>
            </w:pPr>
            <w:r>
              <w:rPr>
                <w:sz w:val="28"/>
              </w:rPr>
              <w:t>Список приобретений:</w:t>
            </w:r>
          </w:p>
          <w:p w14:paraId="C8000000">
            <w:pPr>
              <w:rPr>
                <w:sz w:val="28"/>
              </w:rPr>
            </w:pPr>
            <w:r>
              <w:rPr>
                <w:sz w:val="28"/>
              </w:rPr>
              <w:t>Затраты на расходные материалы и канцелярские товары – 100 руб.</w:t>
            </w:r>
          </w:p>
          <w:p w14:paraId="C9000000">
            <w:pPr>
              <w:rPr>
                <w:sz w:val="28"/>
              </w:rPr>
            </w:pPr>
            <w:r>
              <w:rPr>
                <w:sz w:val="28"/>
              </w:rPr>
              <w:t>Среднемесячная заработная плата работников крупных и средних организаций муниципального образования Северский район по состоянию на 2026 г. согласно данным органов статистики: 101 752 руб.</w:t>
            </w:r>
          </w:p>
          <w:p w14:paraId="CA000000">
            <w:pPr>
              <w:rPr>
                <w:sz w:val="28"/>
              </w:rPr>
            </w:pPr>
            <w:r>
              <w:rPr>
                <w:sz w:val="28"/>
              </w:rPr>
              <w:t xml:space="preserve">Средняя стоимость часа работы: 618 руб. </w:t>
            </w:r>
          </w:p>
          <w:p w14:paraId="CB000000">
            <w:pPr>
              <w:rPr>
                <w:sz w:val="28"/>
              </w:rPr>
            </w:pPr>
            <w:r>
              <w:rPr>
                <w:sz w:val="28"/>
              </w:rPr>
              <w:t xml:space="preserve">          Стоимость требования: 1609,8 руб. </w:t>
            </w:r>
            <w:r>
              <w:rPr>
                <w:sz w:val="28"/>
              </w:rPr>
              <w:t xml:space="preserve"> в расчете на 1 ед.</w:t>
            </w:r>
          </w:p>
        </w:tc>
      </w:tr>
      <w:tr>
        <w:tc>
          <w:tcPr>
            <w:tcW w:type="dxa" w:w="10206"/>
            <w:gridSpan w:val="18"/>
          </w:tcPr>
          <w:p w14:paraId="CC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7.5. Издержки и выгоды адресатов предлагаемого правового регулирования, не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поддающиеся количественной оценке:</w:t>
            </w:r>
          </w:p>
          <w:p w14:paraId="CD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Отсутствуют</w:t>
            </w:r>
          </w:p>
          <w:p w14:paraId="CE000000">
            <w:pPr>
              <w:widowControl w:val="1"/>
              <w:ind w:firstLine="604"/>
              <w:jc w:val="both"/>
            </w:pPr>
          </w:p>
          <w:p w14:paraId="CF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7.6. Источники данных:</w:t>
            </w:r>
          </w:p>
          <w:p w14:paraId="D0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Отсутствуют</w:t>
            </w:r>
          </w:p>
        </w:tc>
      </w:tr>
      <w:tr>
        <w:tc>
          <w:tcPr>
            <w:tcW w:type="dxa" w:w="10206"/>
            <w:gridSpan w:val="18"/>
          </w:tcPr>
          <w:p w14:paraId="D1000000">
            <w:pPr>
              <w:widowControl w:val="1"/>
              <w:ind/>
              <w:jc w:val="both"/>
              <w:rPr>
                <w:sz w:val="28"/>
              </w:rPr>
            </w:pPr>
          </w:p>
          <w:p w14:paraId="D2000000">
            <w:pPr>
              <w:widowControl w:val="1"/>
              <w:ind w:firstLine="888"/>
              <w:jc w:val="both"/>
            </w:pPr>
            <w:r>
              <w:rPr>
                <w:sz w:val="28"/>
              </w:rPr>
              <w:t>8. Оценка рисков неблагоприятных последствий применения предлагаемого правового регулирования:</w:t>
            </w:r>
          </w:p>
        </w:tc>
      </w:tr>
      <w:tr>
        <w:tc>
          <w:tcPr>
            <w:tcW w:type="dxa" w:w="10206"/>
            <w:gridSpan w:val="18"/>
          </w:tcPr>
          <w:p w14:paraId="D3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1560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D4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8.1. Виды рисков</w:t>
            </w:r>
          </w:p>
        </w:tc>
        <w:tc>
          <w:tcPr>
            <w:tcW w:type="dxa" w:w="3402"/>
            <w:gridSpan w:val="6"/>
            <w:tcBorders>
              <w:top w:color="000000" w:sz="1" w:val="single"/>
              <w:left w:color="000000" w:sz="1" w:val="single"/>
              <w:bottom w:color="000000" w:sz="1" w:val="single"/>
            </w:tcBorders>
            <w:vAlign w:val="center"/>
          </w:tcPr>
          <w:p w14:paraId="D5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8.2. Оценка вероятности наступления неблагоприятных последствий</w:t>
            </w:r>
          </w:p>
        </w:tc>
        <w:tc>
          <w:tcPr>
            <w:tcW w:type="dxa" w:w="1984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  <w:vAlign w:val="center"/>
          </w:tcPr>
          <w:p w14:paraId="D6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8.3. Методы контроля рисков</w:t>
            </w:r>
          </w:p>
        </w:tc>
        <w:tc>
          <w:tcPr>
            <w:tcW w:type="dxa" w:w="3260"/>
            <w:gridSpan w:val="7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  <w:vAlign w:val="center"/>
          </w:tcPr>
          <w:p w14:paraId="D7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8.4. Степень контроля рисков (полный / частичный / отсутствует)</w:t>
            </w:r>
          </w:p>
          <w:p w14:paraId="D8000000">
            <w:pPr>
              <w:widowControl w:val="1"/>
              <w:ind/>
              <w:jc w:val="center"/>
              <w:rPr>
                <w:sz w:val="22"/>
              </w:rPr>
            </w:pPr>
          </w:p>
        </w:tc>
      </w:tr>
      <w:tr>
        <w:tc>
          <w:tcPr>
            <w:tcW w:type="dxa" w:w="1560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D9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Отсутствуют</w:t>
            </w:r>
          </w:p>
        </w:tc>
        <w:tc>
          <w:tcPr>
            <w:tcW w:type="dxa" w:w="3402"/>
            <w:gridSpan w:val="6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DA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Отсутствуют</w:t>
            </w:r>
          </w:p>
        </w:tc>
        <w:tc>
          <w:tcPr>
            <w:tcW w:type="dxa" w:w="1984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DB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Отсутствуют</w:t>
            </w:r>
          </w:p>
        </w:tc>
        <w:tc>
          <w:tcPr>
            <w:tcW w:type="dxa" w:w="3260"/>
            <w:gridSpan w:val="7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DC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Отсутствуют</w:t>
            </w:r>
          </w:p>
        </w:tc>
      </w:tr>
      <w:tr>
        <w:tc>
          <w:tcPr>
            <w:tcW w:type="dxa" w:w="10206"/>
            <w:gridSpan w:val="18"/>
          </w:tcPr>
          <w:p w14:paraId="DD000000">
            <w:pPr>
              <w:widowControl w:val="1"/>
              <w:ind w:firstLine="604"/>
              <w:jc w:val="both"/>
              <w:rPr>
                <w:sz w:val="28"/>
              </w:rPr>
            </w:pPr>
          </w:p>
          <w:p w14:paraId="DE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9. Сравнение возможных вариантов решения проблемы:</w:t>
            </w:r>
          </w:p>
          <w:p w14:paraId="DF000000">
            <w:pPr>
              <w:widowControl w:val="1"/>
              <w:ind w:firstLine="604"/>
              <w:jc w:val="both"/>
            </w:pPr>
          </w:p>
        </w:tc>
      </w:tr>
      <w:tr>
        <w:tc>
          <w:tcPr>
            <w:tcW w:type="dxa" w:w="4962"/>
            <w:gridSpan w:val="7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E0000000">
            <w:pPr>
              <w:widowControl w:val="1"/>
              <w:ind/>
              <w:jc w:val="both"/>
            </w:pPr>
          </w:p>
        </w:tc>
        <w:tc>
          <w:tcPr>
            <w:tcW w:type="dxa" w:w="1984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E1000000">
            <w:pPr>
              <w:widowControl w:val="1"/>
              <w:ind/>
              <w:jc w:val="center"/>
            </w:pPr>
            <w:r>
              <w:t>Вариант 1</w:t>
            </w:r>
          </w:p>
        </w:tc>
        <w:tc>
          <w:tcPr>
            <w:tcW w:type="dxa" w:w="1701"/>
            <w:gridSpan w:val="5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E2000000">
            <w:pPr>
              <w:widowControl w:val="1"/>
              <w:ind/>
              <w:jc w:val="center"/>
            </w:pPr>
            <w:r>
              <w:t>Вариант 2</w:t>
            </w:r>
          </w:p>
        </w:tc>
        <w:tc>
          <w:tcPr>
            <w:tcW w:type="dxa" w:w="1559"/>
            <w:gridSpan w:val="2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E3000000">
            <w:pPr>
              <w:widowControl w:val="1"/>
              <w:ind/>
              <w:jc w:val="center"/>
            </w:pPr>
            <w:r>
              <w:t>Вариант 3</w:t>
            </w:r>
          </w:p>
        </w:tc>
      </w:tr>
      <w:tr>
        <w:tc>
          <w:tcPr>
            <w:tcW w:type="dxa" w:w="4962"/>
            <w:gridSpan w:val="7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E4000000">
            <w:r>
              <w:t>9.1. Содержание варианта решения проблемы</w:t>
            </w:r>
            <w:r>
              <w:t>:</w:t>
            </w:r>
          </w:p>
          <w:p w14:paraId="E5000000"/>
        </w:tc>
        <w:tc>
          <w:tcPr>
            <w:tcW w:type="dxa" w:w="1984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E6000000">
            <w:pPr>
              <w:widowControl w:val="1"/>
              <w:ind/>
              <w:jc w:val="center"/>
            </w:pPr>
            <w:r>
              <w:t>Принятие муниципального нормативного правового акта</w:t>
            </w:r>
          </w:p>
        </w:tc>
        <w:tc>
          <w:tcPr>
            <w:tcW w:type="dxa" w:w="1701"/>
            <w:gridSpan w:val="5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E7000000">
            <w:pPr>
              <w:widowControl w:val="1"/>
              <w:ind/>
              <w:jc w:val="center"/>
            </w:pPr>
            <w:r>
              <w:t>Непринятие муниципального нормативного правового акта</w:t>
            </w:r>
          </w:p>
        </w:tc>
        <w:tc>
          <w:tcPr>
            <w:tcW w:type="dxa" w:w="1559"/>
            <w:gridSpan w:val="2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E8000000">
            <w:pPr>
              <w:widowControl w:val="1"/>
              <w:ind/>
              <w:jc w:val="center"/>
            </w:pPr>
            <w:r>
              <w:t>отсутствует</w:t>
            </w:r>
          </w:p>
        </w:tc>
      </w:tr>
      <w:tr>
        <w:tc>
          <w:tcPr>
            <w:tcW w:type="dxa" w:w="4962"/>
            <w:gridSpan w:val="7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E9000000">
            <w:r>
              <w:t>9.2.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(1 - 3 года)</w:t>
            </w:r>
          </w:p>
        </w:tc>
        <w:tc>
          <w:tcPr>
            <w:tcW w:type="dxa" w:w="1984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EA000000">
            <w:pPr>
              <w:widowControl w:val="1"/>
              <w:ind/>
              <w:jc w:val="both"/>
              <w:rPr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Физические лица, в том числе индивидуальный предприниматель, юридическое лицо, </w:t>
            </w:r>
            <w:r>
              <w:rPr>
                <w:rFonts w:ascii="Times New Roman" w:hAnsi="Times New Roman"/>
                <w:sz w:val="24"/>
              </w:rPr>
              <w:t>на которых в соответствии с законодательством Российской Федерации лежит обязанность по созданию места (площадки) накопления твердых коммунальных отходов.</w:t>
            </w:r>
          </w:p>
        </w:tc>
        <w:tc>
          <w:tcPr>
            <w:tcW w:type="dxa" w:w="1701"/>
            <w:gridSpan w:val="5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EB000000">
            <w:pPr>
              <w:widowControl w:val="1"/>
              <w:ind/>
              <w:jc w:val="center"/>
            </w:pPr>
            <w:r>
              <w:t>отсутствует</w:t>
            </w:r>
          </w:p>
        </w:tc>
        <w:tc>
          <w:tcPr>
            <w:tcW w:type="dxa" w:w="1559"/>
            <w:gridSpan w:val="2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EC000000">
            <w:pPr>
              <w:widowControl w:val="1"/>
              <w:ind/>
              <w:jc w:val="center"/>
            </w:pPr>
            <w:r>
              <w:t>отсутствует</w:t>
            </w:r>
          </w:p>
        </w:tc>
      </w:tr>
      <w:tr>
        <w:tc>
          <w:tcPr>
            <w:tcW w:type="dxa" w:w="4962"/>
            <w:gridSpan w:val="7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ED000000">
            <w: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type="dxa" w:w="1984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EE000000">
            <w:pPr>
              <w:widowControl w:val="1"/>
              <w:ind/>
              <w:jc w:val="center"/>
            </w:pPr>
            <w:r>
              <w:t xml:space="preserve">В расчете на 1 заявителя стоимость требования составляет          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>1 609,08 руб</w:t>
            </w:r>
          </w:p>
        </w:tc>
        <w:tc>
          <w:tcPr>
            <w:tcW w:type="dxa" w:w="1701"/>
            <w:gridSpan w:val="5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EF000000">
            <w:pPr>
              <w:widowControl w:val="1"/>
              <w:ind/>
              <w:jc w:val="center"/>
            </w:pPr>
            <w:r>
              <w:t>отсутствует</w:t>
            </w:r>
          </w:p>
        </w:tc>
        <w:tc>
          <w:tcPr>
            <w:tcW w:type="dxa" w:w="1559"/>
            <w:gridSpan w:val="2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F0000000">
            <w:pPr>
              <w:widowControl w:val="1"/>
              <w:ind/>
              <w:jc w:val="center"/>
            </w:pPr>
            <w:r>
              <w:t>отсутствует</w:t>
            </w:r>
          </w:p>
        </w:tc>
      </w:tr>
      <w:tr>
        <w:tc>
          <w:tcPr>
            <w:tcW w:type="dxa" w:w="4962"/>
            <w:gridSpan w:val="7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F1000000">
            <w:r>
              <w:t>9.4. Оценка расходов (доходов) местного бюджета (бюджета муниципального образования город Краснодар), связанных с введением предлагаемого правового регулирования</w:t>
            </w:r>
          </w:p>
        </w:tc>
        <w:tc>
          <w:tcPr>
            <w:tcW w:type="dxa" w:w="1984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F2000000">
            <w:pPr>
              <w:widowControl w:val="1"/>
              <w:ind/>
              <w:jc w:val="center"/>
            </w:pPr>
            <w:r>
              <w:t>отсутствует</w:t>
            </w:r>
          </w:p>
        </w:tc>
        <w:tc>
          <w:tcPr>
            <w:tcW w:type="dxa" w:w="1701"/>
            <w:gridSpan w:val="5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F3000000">
            <w:pPr>
              <w:widowControl w:val="1"/>
              <w:ind/>
              <w:jc w:val="center"/>
            </w:pPr>
            <w:r>
              <w:t>отсутствует</w:t>
            </w:r>
          </w:p>
        </w:tc>
        <w:tc>
          <w:tcPr>
            <w:tcW w:type="dxa" w:w="1559"/>
            <w:gridSpan w:val="2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F4000000">
            <w:pPr>
              <w:widowControl w:val="1"/>
              <w:ind/>
              <w:jc w:val="center"/>
            </w:pPr>
            <w:r>
              <w:t>отсутствует</w:t>
            </w:r>
          </w:p>
        </w:tc>
      </w:tr>
      <w:tr>
        <w:tc>
          <w:tcPr>
            <w:tcW w:type="dxa" w:w="4962"/>
            <w:gridSpan w:val="7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F5000000">
            <w:r>
              <w:t>9.5. Оценка возможности достижения заявленных целей регулирования (</w:t>
            </w:r>
            <w:r>
              <w:rPr>
                <w:rStyle w:val="Style_6_ch"/>
                <w:color w:val="106BBE"/>
              </w:rPr>
              <w:fldChar w:fldCharType="begin"/>
            </w:r>
            <w:r>
              <w:rPr>
                <w:rStyle w:val="Style_6_ch"/>
                <w:color w:val="106BBE"/>
              </w:rPr>
              <w:instrText>HYPERLINK \l "sub_10003"</w:instrText>
            </w:r>
            <w:r>
              <w:rPr>
                <w:rStyle w:val="Style_6_ch"/>
                <w:color w:val="106BBE"/>
              </w:rPr>
              <w:fldChar w:fldCharType="separate"/>
            </w:r>
            <w:r>
              <w:rPr>
                <w:rStyle w:val="Style_6_ch"/>
                <w:color w:val="106BBE"/>
              </w:rPr>
              <w:t>пункт 3</w:t>
            </w:r>
            <w:r>
              <w:rPr>
                <w:rStyle w:val="Style_6_ch"/>
                <w:color w:val="106BBE"/>
              </w:rPr>
              <w:fldChar w:fldCharType="end"/>
            </w:r>
            <w:r>
              <w:t xml:space="preserve"> настоящего сводного отчёта)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type="dxa" w:w="1984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F6000000">
            <w:pPr>
              <w:widowControl w:val="1"/>
              <w:ind/>
              <w:jc w:val="center"/>
            </w:pPr>
            <w:r>
              <w:t>Предполагаем</w:t>
            </w:r>
            <w:r>
              <w:t>а</w:t>
            </w:r>
            <w:r>
              <w:t>я цель будет достигнута</w:t>
            </w:r>
          </w:p>
        </w:tc>
        <w:tc>
          <w:tcPr>
            <w:tcW w:type="dxa" w:w="1701"/>
            <w:gridSpan w:val="5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F7000000">
            <w:pPr>
              <w:widowControl w:val="1"/>
              <w:ind/>
              <w:jc w:val="center"/>
            </w:pPr>
            <w:r>
              <w:t>Предполагаемая цель не будет достигнута</w:t>
            </w:r>
          </w:p>
        </w:tc>
        <w:tc>
          <w:tcPr>
            <w:tcW w:type="dxa" w:w="1559"/>
            <w:gridSpan w:val="2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F8000000">
            <w:pPr>
              <w:widowControl w:val="1"/>
              <w:ind/>
              <w:jc w:val="center"/>
            </w:pPr>
            <w:r>
              <w:t>отсутствует</w:t>
            </w:r>
          </w:p>
        </w:tc>
      </w:tr>
      <w:tr>
        <w:tc>
          <w:tcPr>
            <w:tcW w:type="dxa" w:w="4962"/>
            <w:gridSpan w:val="7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F9000000">
            <w:r>
              <w:t>9.6. Оценка рисков неблагоприятных последствий</w:t>
            </w:r>
          </w:p>
        </w:tc>
        <w:tc>
          <w:tcPr>
            <w:tcW w:type="dxa" w:w="1984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FA000000">
            <w:pPr>
              <w:widowControl w:val="1"/>
              <w:ind/>
              <w:jc w:val="center"/>
            </w:pPr>
            <w:r>
              <w:t>отсутствует</w:t>
            </w:r>
          </w:p>
        </w:tc>
        <w:tc>
          <w:tcPr>
            <w:tcW w:type="dxa" w:w="1701"/>
            <w:gridSpan w:val="5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FB000000">
            <w:pPr>
              <w:widowControl w:val="1"/>
              <w:ind/>
              <w:jc w:val="center"/>
            </w:pPr>
            <w:r>
              <w:t>отсутствует</w:t>
            </w:r>
          </w:p>
        </w:tc>
        <w:tc>
          <w:tcPr>
            <w:tcW w:type="dxa" w:w="1559"/>
            <w:gridSpan w:val="2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FC000000">
            <w:pPr>
              <w:widowControl w:val="1"/>
              <w:ind/>
              <w:jc w:val="center"/>
            </w:pPr>
            <w:r>
              <w:t>отсутствует</w:t>
            </w:r>
          </w:p>
        </w:tc>
      </w:tr>
      <w:tr>
        <w:tc>
          <w:tcPr>
            <w:tcW w:type="dxa" w:w="10206"/>
            <w:gridSpan w:val="18"/>
          </w:tcPr>
          <w:p w14:paraId="FD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10206"/>
            <w:gridSpan w:val="18"/>
          </w:tcPr>
          <w:p w14:paraId="FE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 xml:space="preserve">9.7. Обоснование выбора предпочтительного варианта решения выяв-ленной проблемы: </w:t>
            </w:r>
          </w:p>
          <w:p w14:paraId="FF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Выбор </w:t>
            </w:r>
            <w:r>
              <w:rPr>
                <w:rFonts w:ascii="Times New Roman" w:hAnsi="Times New Roman"/>
                <w:sz w:val="28"/>
              </w:rPr>
              <w:t>варианта правового регулирования сделан исходя из оценки возможности достижения заявленных целей регулирования и оценки рисков наступления неблагоприятных последствий. Выявленная проблема может быть решена посредством ведения предлагаемого правового регулирования</w:t>
            </w:r>
            <w:r>
              <w:rPr>
                <w:sz w:val="28"/>
              </w:rPr>
              <w:t>.</w:t>
            </w:r>
          </w:p>
          <w:p w14:paraId="00010000">
            <w:pPr>
              <w:widowControl w:val="1"/>
              <w:ind w:firstLine="888"/>
              <w:jc w:val="both"/>
              <w:rPr>
                <w:sz w:val="28"/>
              </w:rPr>
            </w:pPr>
          </w:p>
          <w:p w14:paraId="0101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9.8. Детальное описание предлагаемого варианта решения проблемы:</w:t>
            </w:r>
          </w:p>
          <w:p w14:paraId="02010000">
            <w:pPr>
              <w:widowControl w:val="1"/>
              <w:ind w:firstLine="746"/>
              <w:jc w:val="both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Проектом МНПА предлагается утвердить административный регламент предоставления муниципальной услуги «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Включение сведений о месте (площадке) накопления твердых коммунальных отходов в реестр мест (площадок) накопления твердых коммунальных отходов на территории сельских поселений муниципального образования Северский муниципальный район Краснодарского края</w:t>
            </w:r>
            <w:r>
              <w:rPr>
                <w:rFonts w:ascii="Times New Roman" w:hAnsi="Times New Roman"/>
                <w:sz w:val="28"/>
              </w:rPr>
              <w:t xml:space="preserve">» в соответствии с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требованиями федерального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 законодательства, а именно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</w:rPr>
              <w:t>Ф</w:t>
            </w:r>
            <w:r>
              <w:rPr>
                <w:rFonts w:ascii="Times New Roman" w:hAnsi="Times New Roman"/>
                <w:sz w:val="28"/>
              </w:rPr>
              <w:t>едеральны</w:t>
            </w:r>
            <w:r>
              <w:rPr>
                <w:rFonts w:ascii="Times New Roman" w:hAnsi="Times New Roman"/>
                <w:sz w:val="28"/>
              </w:rPr>
              <w:t xml:space="preserve">ми </w:t>
            </w:r>
            <w:r>
              <w:rPr>
                <w:rFonts w:ascii="Times New Roman" w:hAnsi="Times New Roman"/>
                <w:sz w:val="28"/>
              </w:rPr>
              <w:t>закон</w:t>
            </w:r>
            <w:r>
              <w:rPr>
                <w:rFonts w:ascii="Times New Roman" w:hAnsi="Times New Roman"/>
                <w:sz w:val="28"/>
              </w:rPr>
              <w:t>ами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от 24 июня 1998 г</w:t>
            </w:r>
            <w:r>
              <w:rPr>
                <w:rFonts w:ascii="Times New Roman" w:hAnsi="Times New Roman"/>
                <w:sz w:val="28"/>
              </w:rPr>
              <w:t>.</w:t>
            </w:r>
            <w:r>
              <w:rPr>
                <w:rFonts w:ascii="Times New Roman" w:hAnsi="Times New Roman"/>
                <w:sz w:val="28"/>
              </w:rPr>
              <w:t xml:space="preserve"> № 89-ФЗ «Об отходах производства и потребления», 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от 10 января 2002 г</w:t>
            </w:r>
            <w:r>
              <w:rPr>
                <w:rFonts w:ascii="Times New Roman" w:hAnsi="Times New Roman"/>
                <w:sz w:val="28"/>
              </w:rPr>
              <w:t>.</w:t>
            </w:r>
            <w:r>
              <w:rPr>
                <w:rFonts w:ascii="Times New Roman" w:hAnsi="Times New Roman"/>
                <w:sz w:val="28"/>
              </w:rPr>
              <w:t xml:space="preserve"> № 7-ФЗ «Об охране окружающей среды»</w:t>
            </w:r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 от 27 июля </w:t>
            </w:r>
            <w:r>
              <w:rPr>
                <w:rFonts w:ascii="Times New Roman" w:hAnsi="Times New Roman"/>
                <w:sz w:val="28"/>
              </w:rPr>
              <w:t xml:space="preserve">    </w:t>
            </w:r>
            <w:r>
              <w:rPr>
                <w:rFonts w:ascii="Times New Roman" w:hAnsi="Times New Roman"/>
                <w:sz w:val="28"/>
              </w:rPr>
              <w:t>2010 г</w:t>
            </w:r>
            <w:r>
              <w:rPr>
                <w:rFonts w:ascii="Times New Roman" w:hAnsi="Times New Roman"/>
                <w:sz w:val="28"/>
              </w:rPr>
              <w:t>.</w:t>
            </w:r>
            <w:r>
              <w:rPr>
                <w:rFonts w:ascii="Times New Roman" w:hAnsi="Times New Roman"/>
                <w:sz w:val="28"/>
              </w:rPr>
              <w:t xml:space="preserve"> № 210-ФЗ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«Об организации предоставления государственных и муниципальных услуг»,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 п</w:t>
            </w:r>
            <w:r>
              <w:rPr>
                <w:rFonts w:ascii="Times New Roman" w:hAnsi="Times New Roman"/>
                <w:sz w:val="28"/>
              </w:rPr>
              <w:t>остановление администрации муниципального образования Северский муниципальный район Краснодарского края от 04 сентября 2026 г. № 1498 «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</w:rPr>
              <w:t>О внесении изменений в постановление администрации муниципального образования Северский район от 28 ноября 2024 года №2388 «Об утверждении Порядка разработки и утверждения административных регламентов предоставления муниципальных услуг муниципального образования Северский район».</w:t>
            </w:r>
          </w:p>
        </w:tc>
      </w:tr>
      <w:tr>
        <w:tc>
          <w:tcPr>
            <w:tcW w:type="dxa" w:w="10206"/>
            <w:gridSpan w:val="18"/>
          </w:tcPr>
          <w:p w14:paraId="03010000">
            <w:pPr>
              <w:widowControl w:val="1"/>
              <w:ind/>
              <w:jc w:val="both"/>
              <w:rPr>
                <w:sz w:val="28"/>
              </w:rPr>
            </w:pPr>
          </w:p>
          <w:p w14:paraId="04010000">
            <w:pPr>
              <w:widowControl w:val="1"/>
              <w:ind w:firstLine="888"/>
              <w:jc w:val="both"/>
            </w:pPr>
            <w:r>
              <w:rPr>
                <w:sz w:val="28"/>
              </w:rPr>
              <w:t>10.1. Предполагаемая дата вступления в силу муниципального нормативного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правового акта: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ноябрь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</w:p>
        </w:tc>
      </w:tr>
      <w:tr>
        <w:tc>
          <w:tcPr>
            <w:tcW w:type="dxa" w:w="10206"/>
            <w:gridSpan w:val="18"/>
            <w:tcBorders>
              <w:bottom w:color="000000" w:sz="4" w:val="single"/>
            </w:tcBorders>
          </w:tcPr>
          <w:p w14:paraId="05010000">
            <w:pPr>
              <w:widowControl w:val="1"/>
              <w:ind w:firstLine="604"/>
              <w:jc w:val="both"/>
              <w:rPr>
                <w:sz w:val="28"/>
              </w:rPr>
            </w:pPr>
          </w:p>
          <w:p w14:paraId="0601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 xml:space="preserve">10.2. Необходимость установления переходного периода и (или) отсрочки введения предлагаемого правового регулирования: 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Нет</w:t>
            </w:r>
          </w:p>
          <w:p w14:paraId="07010000">
            <w:pPr>
              <w:widowControl w:val="1"/>
              <w:ind w:firstLine="604"/>
              <w:jc w:val="both"/>
              <w:rPr>
                <w:sz w:val="28"/>
              </w:rPr>
            </w:pPr>
          </w:p>
        </w:tc>
      </w:tr>
      <w:tr>
        <w:tc>
          <w:tcPr>
            <w:tcW w:type="dxa" w:w="3916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10000">
            <w:pPr>
              <w:widowControl w:val="1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а) срок переходного периода:</w:t>
            </w:r>
          </w:p>
        </w:tc>
        <w:tc>
          <w:tcPr>
            <w:tcW w:type="dxa" w:w="3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10000">
            <w:pPr>
              <w:widowControl w:val="1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нет</w:t>
            </w:r>
          </w:p>
        </w:tc>
        <w:tc>
          <w:tcPr>
            <w:tcW w:type="dxa" w:w="5953"/>
            <w:gridSpan w:val="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10000">
            <w:pPr>
              <w:widowControl w:val="1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дней с даты принятия проекта</w:t>
            </w:r>
          </w:p>
        </w:tc>
      </w:tr>
      <w:tr>
        <w:tc>
          <w:tcPr>
            <w:tcW w:type="dxa" w:w="10206"/>
            <w:gridSpan w:val="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10000">
            <w:pPr>
              <w:widowControl w:val="1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муниципального нормативного правового акта;</w:t>
            </w:r>
          </w:p>
        </w:tc>
      </w:tr>
      <w:tr>
        <w:tc>
          <w:tcPr>
            <w:tcW w:type="dxa" w:w="7835"/>
            <w:gridSpan w:val="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10000">
            <w:pPr>
              <w:widowControl w:val="1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б) отсрочка введения предлагаемого правового регулирования:</w:t>
            </w:r>
          </w:p>
        </w:tc>
        <w:tc>
          <w:tcPr>
            <w:tcW w:type="dxa" w:w="1259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10000">
            <w:pPr>
              <w:widowControl w:val="1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нет</w:t>
            </w:r>
          </w:p>
        </w:tc>
        <w:tc>
          <w:tcPr>
            <w:tcW w:type="dxa" w:w="11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10000">
            <w:pPr>
              <w:widowControl w:val="1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дней</w:t>
            </w:r>
          </w:p>
        </w:tc>
      </w:tr>
      <w:tr>
        <w:tc>
          <w:tcPr>
            <w:tcW w:type="dxa" w:w="10206"/>
            <w:gridSpan w:val="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10000">
            <w:pPr>
              <w:widowControl w:val="1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с даты принятия проекта муниципального нормативного правового акта.</w:t>
            </w:r>
          </w:p>
        </w:tc>
      </w:tr>
      <w:tr>
        <w:tc>
          <w:tcPr>
            <w:tcW w:type="dxa" w:w="10206"/>
            <w:gridSpan w:val="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10000">
            <w:pPr>
              <w:widowControl w:val="1"/>
              <w:ind/>
              <w:jc w:val="both"/>
              <w:rPr>
                <w:sz w:val="22"/>
              </w:rPr>
            </w:pPr>
            <w:r>
              <w:rPr>
                <w:sz w:val="22"/>
              </w:rPr>
              <w:t xml:space="preserve">10.3. Необходимость распространения предлагаемого правового регулирования на ранее возникшие отношения: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нет.</w:t>
            </w:r>
          </w:p>
        </w:tc>
      </w:tr>
      <w:tr>
        <w:tc>
          <w:tcPr>
            <w:tcW w:type="dxa" w:w="7835"/>
            <w:gridSpan w:val="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10000">
            <w:pPr>
              <w:widowControl w:val="1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10.3.1. Период распро</w:t>
            </w:r>
            <w:r>
              <w:rPr>
                <w:sz w:val="22"/>
              </w:rPr>
              <w:t>странения на ранее возникшие отношения:</w:t>
            </w:r>
          </w:p>
        </w:tc>
        <w:tc>
          <w:tcPr>
            <w:tcW w:type="dxa" w:w="1259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10000">
            <w:pPr>
              <w:widowControl w:val="1"/>
              <w:ind/>
              <w:jc w:val="both"/>
              <w:rPr>
                <w:sz w:val="22"/>
                <w:u w:val="single"/>
              </w:rPr>
            </w:pPr>
            <w:r>
              <w:rPr>
                <w:sz w:val="22"/>
              </w:rPr>
              <w:t xml:space="preserve">   </w:t>
            </w:r>
            <w:r>
              <w:rPr>
                <w:sz w:val="22"/>
                <w:u w:val="single"/>
              </w:rPr>
              <w:t xml:space="preserve"> нет</w:t>
            </w:r>
          </w:p>
        </w:tc>
        <w:tc>
          <w:tcPr>
            <w:tcW w:type="dxa" w:w="11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10000">
            <w:pPr>
              <w:widowControl w:val="1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дней</w:t>
            </w:r>
          </w:p>
        </w:tc>
      </w:tr>
      <w:tr>
        <w:tc>
          <w:tcPr>
            <w:tcW w:type="dxa" w:w="10206"/>
            <w:gridSpan w:val="18"/>
            <w:tcBorders>
              <w:top w:color="000000" w:sz="4" w:val="single"/>
            </w:tcBorders>
          </w:tcPr>
          <w:p w14:paraId="1401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с даты принятия проекта муниципального нормативного правового акта.</w:t>
            </w:r>
          </w:p>
          <w:p w14:paraId="15010000">
            <w:pPr>
              <w:widowControl w:val="1"/>
              <w:ind/>
              <w:jc w:val="both"/>
            </w:pPr>
          </w:p>
        </w:tc>
      </w:tr>
      <w:tr>
        <w:tc>
          <w:tcPr>
            <w:tcW w:type="dxa" w:w="10206"/>
            <w:gridSpan w:val="18"/>
          </w:tcPr>
          <w:p w14:paraId="1601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10.4. Обоснование необходимости установления переходного периода и (или) отсрочки вступления в силу муниципального нормативного правового акта либо необходимости распространения предлагаемого правового регулирования на ранее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возникшие отношения</w:t>
            </w:r>
            <w:r>
              <w:rPr>
                <w:sz w:val="28"/>
              </w:rPr>
              <w:t>: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Отсутствует</w:t>
            </w:r>
          </w:p>
        </w:tc>
      </w:tr>
      <w:tr>
        <w:tc>
          <w:tcPr>
            <w:tcW w:type="dxa" w:w="3077"/>
            <w:gridSpan w:val="3"/>
          </w:tcPr>
          <w:p w14:paraId="17010000">
            <w:pPr>
              <w:widowControl w:val="1"/>
              <w:ind/>
              <w:jc w:val="both"/>
              <w:rPr>
                <w:sz w:val="28"/>
              </w:rPr>
            </w:pPr>
          </w:p>
        </w:tc>
        <w:tc>
          <w:tcPr>
            <w:tcW w:type="dxa" w:w="7129"/>
            <w:gridSpan w:val="15"/>
          </w:tcPr>
          <w:p/>
        </w:tc>
      </w:tr>
      <w:tr>
        <w:tc>
          <w:tcPr>
            <w:tcW w:type="dxa" w:w="5036"/>
            <w:gridSpan w:val="8"/>
          </w:tcPr>
          <w:p w14:paraId="18010000">
            <w:pPr>
              <w:rPr>
                <w:sz w:val="28"/>
              </w:rPr>
            </w:pPr>
          </w:p>
          <w:p w14:paraId="19010000">
            <w:pPr>
              <w:rPr>
                <w:sz w:val="28"/>
              </w:rPr>
            </w:pPr>
          </w:p>
          <w:p w14:paraId="1A010000">
            <w:pPr>
              <w:rPr>
                <w:sz w:val="28"/>
              </w:rPr>
            </w:pPr>
            <w:r>
              <w:rPr>
                <w:sz w:val="28"/>
              </w:rPr>
              <w:t>Начальник у</w:t>
            </w:r>
            <w:r>
              <w:rPr>
                <w:sz w:val="28"/>
              </w:rPr>
              <w:t>правления</w:t>
            </w:r>
            <w:r>
              <w:rPr>
                <w:sz w:val="28"/>
              </w:rPr>
              <w:t xml:space="preserve"> по координации работы жилищно-коммунального комплекса</w:t>
            </w:r>
          </w:p>
        </w:tc>
        <w:tc>
          <w:tcPr>
            <w:tcW w:type="dxa" w:w="5170"/>
            <w:gridSpan w:val="10"/>
          </w:tcPr>
          <w:p w14:paraId="1B01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3077"/>
            <w:gridSpan w:val="3"/>
            <w:tcBorders>
              <w:bottom w:color="000000" w:sz="1" w:val="single"/>
            </w:tcBorders>
          </w:tcPr>
          <w:p w14:paraId="1C01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К.Э. Белошапка</w:t>
            </w:r>
          </w:p>
        </w:tc>
        <w:tc>
          <w:tcPr>
            <w:tcW w:type="dxa" w:w="1959"/>
            <w:gridSpan w:val="5"/>
          </w:tcPr>
          <w:p w14:paraId="1D010000">
            <w:pPr>
              <w:widowControl w:val="1"/>
              <w:ind/>
              <w:jc w:val="both"/>
              <w:rPr>
                <w:sz w:val="28"/>
              </w:rPr>
            </w:pPr>
          </w:p>
        </w:tc>
        <w:tc>
          <w:tcPr>
            <w:tcW w:type="dxa" w:w="2099"/>
            <w:gridSpan w:val="4"/>
            <w:tcBorders>
              <w:bottom w:color="000000" w:sz="1" w:val="single"/>
            </w:tcBorders>
          </w:tcPr>
          <w:p w14:paraId="1E01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25.</w:t>
            </w:r>
            <w:r>
              <w:rPr>
                <w:sz w:val="28"/>
              </w:rPr>
              <w:t>0</w:t>
            </w:r>
            <w:r>
              <w:rPr>
                <w:sz w:val="28"/>
              </w:rPr>
              <w:t>9</w:t>
            </w:r>
            <w:r>
              <w:rPr>
                <w:sz w:val="28"/>
              </w:rPr>
              <w:t>.20</w:t>
            </w:r>
            <w:r>
              <w:rPr>
                <w:sz w:val="28"/>
              </w:rPr>
              <w:t>26</w:t>
            </w:r>
          </w:p>
        </w:tc>
        <w:tc>
          <w:tcPr>
            <w:tcW w:type="dxa" w:w="236"/>
          </w:tcPr>
          <w:p w14:paraId="1F010000">
            <w:pPr>
              <w:widowControl w:val="1"/>
              <w:ind/>
              <w:jc w:val="both"/>
              <w:rPr>
                <w:sz w:val="28"/>
              </w:rPr>
            </w:pPr>
          </w:p>
        </w:tc>
        <w:tc>
          <w:tcPr>
            <w:tcW w:type="dxa" w:w="2835"/>
            <w:gridSpan w:val="5"/>
            <w:tcBorders>
              <w:bottom w:color="000000" w:sz="1" w:val="single"/>
            </w:tcBorders>
          </w:tcPr>
          <w:p w14:paraId="2001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3077"/>
            <w:gridSpan w:val="3"/>
          </w:tcPr>
          <w:p w14:paraId="2101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(инициалы, фамилия)</w:t>
            </w:r>
          </w:p>
        </w:tc>
        <w:tc>
          <w:tcPr>
            <w:tcW w:type="dxa" w:w="1959"/>
            <w:gridSpan w:val="5"/>
          </w:tcPr>
          <w:p w14:paraId="22010000">
            <w:pPr>
              <w:widowControl w:val="1"/>
              <w:ind/>
              <w:jc w:val="both"/>
              <w:rPr>
                <w:sz w:val="28"/>
              </w:rPr>
            </w:pPr>
          </w:p>
        </w:tc>
        <w:tc>
          <w:tcPr>
            <w:tcW w:type="dxa" w:w="2099"/>
            <w:gridSpan w:val="4"/>
          </w:tcPr>
          <w:p w14:paraId="2301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(дата)</w:t>
            </w:r>
          </w:p>
        </w:tc>
        <w:tc>
          <w:tcPr>
            <w:tcW w:type="dxa" w:w="236"/>
          </w:tcPr>
          <w:p w14:paraId="24010000">
            <w:pPr>
              <w:widowControl w:val="1"/>
              <w:ind/>
              <w:jc w:val="both"/>
              <w:rPr>
                <w:sz w:val="28"/>
              </w:rPr>
            </w:pPr>
          </w:p>
        </w:tc>
        <w:tc>
          <w:tcPr>
            <w:tcW w:type="dxa" w:w="2835"/>
            <w:gridSpan w:val="5"/>
          </w:tcPr>
          <w:p w14:paraId="25010000">
            <w:pPr>
              <w:widowControl w:val="1"/>
              <w:ind/>
              <w:jc w:val="center"/>
            </w:pPr>
            <w:r>
              <w:rPr>
                <w:sz w:val="28"/>
              </w:rPr>
              <w:t>(подпись)</w:t>
            </w:r>
          </w:p>
        </w:tc>
      </w:tr>
    </w:tbl>
    <w:p w14:paraId="26010000"/>
    <w:sectPr>
      <w:headerReference r:id="rId1" w:type="default"/>
      <w:headerReference r:id="rId5" w:type="first"/>
      <w:headerReference r:id="rId3" w:type="even"/>
      <w:footerReference r:id="rId2" w:type="default"/>
      <w:footerReference r:id="rId6" w:type="first"/>
      <w:footerReference r:id="rId4" w:type="even"/>
      <w:pgSz w:h="16838" w:orient="portrait" w:w="11906"/>
      <w:pgMar w:bottom="1134" w:footer="720" w:gutter="0" w:header="1134" w:left="1134" w:right="1134" w:top="1276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/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/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/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/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/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pStyle w:val="Style_3"/>
      <w:suff w:val="nothing"/>
      <w:lvlJc w:val="left"/>
      <w:pPr>
        <w:widowControl w:val="1"/>
        <w:tabs>
          <w:tab w:leader="none" w:pos="0" w:val="left"/>
        </w:tabs>
        <w:ind w:hanging="432" w:left="432"/>
      </w:pPr>
    </w:lvl>
    <w:lvl w:ilvl="1">
      <w:start w:val="1"/>
      <w:numFmt w:val="decimal"/>
      <w:suff w:val="nothing"/>
      <w:lvlJc w:val="left"/>
      <w:pPr>
        <w:widowControl w:val="1"/>
        <w:tabs>
          <w:tab w:leader="none" w:pos="576" w:val="left"/>
        </w:tabs>
        <w:ind w:hanging="576" w:left="576"/>
      </w:pPr>
    </w:lvl>
    <w:lvl w:ilvl="2">
      <w:start w:val="1"/>
      <w:numFmt w:val="decimal"/>
      <w:suff w:val="nothing"/>
      <w:lvlJc w:val="left"/>
      <w:pPr>
        <w:widowControl w:val="1"/>
        <w:tabs>
          <w:tab w:leader="none" w:pos="720" w:val="left"/>
        </w:tabs>
        <w:ind w:hanging="720" w:left="720"/>
      </w:pPr>
    </w:lvl>
    <w:lvl w:ilvl="3">
      <w:start w:val="1"/>
      <w:numFmt w:val="decimal"/>
      <w:suff w:val="nothing"/>
      <w:lvlJc w:val="left"/>
      <w:pPr>
        <w:widowControl w:val="1"/>
        <w:tabs>
          <w:tab w:leader="none" w:pos="864" w:val="left"/>
        </w:tabs>
        <w:ind w:hanging="864" w:left="864"/>
      </w:pPr>
    </w:lvl>
    <w:lvl w:ilvl="4">
      <w:start w:val="1"/>
      <w:numFmt w:val="decimal"/>
      <w:suff w:val="nothing"/>
      <w:lvlJc w:val="left"/>
      <w:pPr>
        <w:widowControl w:val="1"/>
        <w:tabs>
          <w:tab w:leader="none" w:pos="1008" w:val="left"/>
        </w:tabs>
        <w:ind w:hanging="1008" w:left="1008"/>
      </w:pPr>
    </w:lvl>
    <w:lvl w:ilvl="5">
      <w:start w:val="1"/>
      <w:numFmt w:val="decimal"/>
      <w:pStyle w:val="Style_48"/>
      <w:suff w:val="nothing"/>
      <w:lvlJc w:val="left"/>
      <w:pPr>
        <w:widowControl w:val="1"/>
        <w:tabs>
          <w:tab w:leader="none" w:pos="0" w:val="left"/>
        </w:tabs>
        <w:ind w:hanging="1152" w:left="1152"/>
      </w:pPr>
    </w:lvl>
    <w:lvl w:ilvl="6">
      <w:start w:val="1"/>
      <w:numFmt w:val="decimal"/>
      <w:suff w:val="nothing"/>
      <w:lvlJc w:val="left"/>
      <w:pPr>
        <w:widowControl w:val="1"/>
        <w:tabs>
          <w:tab w:leader="none" w:pos="1296" w:val="left"/>
        </w:tabs>
        <w:ind w:hanging="1296" w:left="1296"/>
      </w:pPr>
    </w:lvl>
    <w:lvl w:ilvl="7">
      <w:start w:val="1"/>
      <w:numFmt w:val="decimal"/>
      <w:suff w:val="nothing"/>
      <w:lvlJc w:val="left"/>
      <w:pPr>
        <w:widowControl w:val="1"/>
        <w:tabs>
          <w:tab w:leader="none" w:pos="1440" w:val="left"/>
        </w:tabs>
        <w:ind w:hanging="1440" w:left="1440"/>
      </w:pPr>
    </w:lvl>
    <w:lvl w:ilvl="8">
      <w:start w:val="1"/>
      <w:numFmt w:val="decimal"/>
      <w:suff w:val="nothing"/>
      <w:lvlJc w:val="left"/>
      <w:pPr>
        <w:widowControl w:val="1"/>
        <w:tabs>
          <w:tab w:leader="none" w:pos="1584" w:val="left"/>
        </w:tabs>
        <w:ind w:hanging="1584" w:left="1584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6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widowControl w:val="0"/>
      <w:ind/>
    </w:pPr>
    <w:rPr>
      <w:sz w:val="24"/>
    </w:rPr>
  </w:style>
  <w:style w:default="1" w:styleId="Style_4_ch" w:type="character">
    <w:name w:val="Normal"/>
    <w:link w:val="Style_4"/>
    <w:rPr>
      <w:sz w:val="24"/>
    </w:rPr>
  </w:style>
  <w:style w:styleId="Style_7" w:type="paragraph">
    <w:name w:val="toc 2"/>
    <w:next w:val="Style_4"/>
    <w:link w:val="Style_7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4"/>
    <w:link w:val="Style_8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List Paragraph"/>
    <w:basedOn w:val="Style_4"/>
    <w:link w:val="Style_10_ch"/>
    <w:pPr>
      <w:widowControl w:val="1"/>
      <w:ind w:left="720"/>
      <w:contextualSpacing w:val="1"/>
    </w:pPr>
    <w:rPr>
      <w:rFonts w:ascii="Arial" w:hAnsi="Arial"/>
      <w:sz w:val="26"/>
    </w:rPr>
  </w:style>
  <w:style w:styleId="Style_10_ch" w:type="character">
    <w:name w:val="List Paragraph"/>
    <w:basedOn w:val="Style_4_ch"/>
    <w:link w:val="Style_10"/>
    <w:rPr>
      <w:rFonts w:ascii="Arial" w:hAnsi="Arial"/>
      <w:sz w:val="26"/>
    </w:rPr>
  </w:style>
  <w:style w:styleId="Style_11" w:type="paragraph">
    <w:name w:val="toc 6"/>
    <w:next w:val="Style_4"/>
    <w:link w:val="Style_11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11_ch" w:type="character">
    <w:name w:val="toc 6"/>
    <w:link w:val="Style_11"/>
    <w:rPr>
      <w:rFonts w:ascii="XO Thames" w:hAnsi="XO Thames"/>
      <w:sz w:val="28"/>
    </w:rPr>
  </w:style>
  <w:style w:styleId="Style_12" w:type="paragraph">
    <w:name w:val="List"/>
    <w:basedOn w:val="Style_13"/>
    <w:link w:val="Style_12_ch"/>
  </w:style>
  <w:style w:styleId="Style_12_ch" w:type="character">
    <w:name w:val="List"/>
    <w:basedOn w:val="Style_13_ch"/>
    <w:link w:val="Style_12"/>
  </w:style>
  <w:style w:styleId="Style_14" w:type="paragraph">
    <w:name w:val="toc 7"/>
    <w:next w:val="Style_4"/>
    <w:link w:val="Style_14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4_ch" w:type="character">
    <w:name w:val="toc 7"/>
    <w:link w:val="Style_14"/>
    <w:rPr>
      <w:rFonts w:ascii="XO Thames" w:hAnsi="XO Thames"/>
      <w:sz w:val="28"/>
    </w:rPr>
  </w:style>
  <w:style w:styleId="Style_1" w:type="paragraph">
    <w:name w:val="header"/>
    <w:basedOn w:val="Style_4"/>
    <w:link w:val="Style_1_ch"/>
    <w:pPr>
      <w:widowControl w:val="1"/>
      <w:tabs>
        <w:tab w:leader="none" w:pos="4818" w:val="center"/>
        <w:tab w:leader="none" w:pos="9637" w:val="right"/>
      </w:tabs>
      <w:ind/>
    </w:pPr>
  </w:style>
  <w:style w:styleId="Style_1_ch" w:type="character">
    <w:name w:val="header"/>
    <w:basedOn w:val="Style_4_ch"/>
    <w:link w:val="Style_1"/>
  </w:style>
  <w:style w:styleId="Style_15" w:type="paragraph">
    <w:name w:val="Endnote"/>
    <w:link w:val="Style_15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Endnote"/>
    <w:link w:val="Style_15"/>
    <w:rPr>
      <w:rFonts w:ascii="XO Thames" w:hAnsi="XO Thames"/>
      <w:sz w:val="22"/>
    </w:rPr>
  </w:style>
  <w:style w:styleId="Style_16" w:type="paragraph">
    <w:name w:val="heading 3"/>
    <w:basedOn w:val="Style_4"/>
    <w:next w:val="Style_4"/>
    <w:link w:val="Style_16_ch"/>
    <w:uiPriority w:val="9"/>
    <w:qFormat/>
    <w:pPr>
      <w:keepNext w:val="1"/>
      <w:widowControl w:val="1"/>
      <w:spacing w:after="60" w:before="240"/>
      <w:ind/>
      <w:outlineLvl w:val="2"/>
    </w:pPr>
    <w:rPr>
      <w:rFonts w:ascii="Calibri Light" w:hAnsi="Calibri Light"/>
      <w:b w:val="1"/>
      <w:sz w:val="26"/>
    </w:rPr>
  </w:style>
  <w:style w:styleId="Style_16_ch" w:type="character">
    <w:name w:val="heading 3"/>
    <w:basedOn w:val="Style_4_ch"/>
    <w:link w:val="Style_16"/>
    <w:rPr>
      <w:rFonts w:ascii="Calibri Light" w:hAnsi="Calibri Light"/>
      <w:b w:val="1"/>
      <w:sz w:val="26"/>
    </w:rPr>
  </w:style>
  <w:style w:styleId="Style_17" w:type="paragraph">
    <w:name w:val="Содержимое таблицы"/>
    <w:basedOn w:val="Style_4"/>
    <w:link w:val="Style_17_ch"/>
  </w:style>
  <w:style w:styleId="Style_17_ch" w:type="character">
    <w:name w:val="Содержимое таблицы"/>
    <w:basedOn w:val="Style_4_ch"/>
    <w:link w:val="Style_17"/>
  </w:style>
  <w:style w:styleId="Style_18" w:type="paragraph">
    <w:name w:val="Основной шрифт абзаца1"/>
    <w:link w:val="Style_18_ch"/>
  </w:style>
  <w:style w:styleId="Style_18_ch" w:type="character">
    <w:name w:val="Основной шрифт абзаца1"/>
    <w:link w:val="Style_18"/>
  </w:style>
  <w:style w:styleId="Style_19" w:type="paragraph">
    <w:name w:val="Указатель2"/>
    <w:basedOn w:val="Style_4"/>
    <w:link w:val="Style_19_ch"/>
  </w:style>
  <w:style w:styleId="Style_19_ch" w:type="character">
    <w:name w:val="Указатель2"/>
    <w:basedOn w:val="Style_4_ch"/>
    <w:link w:val="Style_19"/>
  </w:style>
  <w:style w:styleId="Style_20" w:type="paragraph">
    <w:name w:val="Normal (Web)"/>
    <w:basedOn w:val="Style_4"/>
    <w:link w:val="Style_20_ch"/>
    <w:pPr>
      <w:widowControl w:val="1"/>
      <w:spacing w:after="119" w:before="28" w:line="100" w:lineRule="atLeast"/>
      <w:ind/>
    </w:pPr>
  </w:style>
  <w:style w:styleId="Style_20_ch" w:type="character">
    <w:name w:val="Normal (Web)"/>
    <w:basedOn w:val="Style_4_ch"/>
    <w:link w:val="Style_20"/>
  </w:style>
  <w:style w:styleId="Style_21" w:type="paragraph">
    <w:name w:val="Название1"/>
    <w:basedOn w:val="Style_4"/>
    <w:link w:val="Style_21_ch"/>
    <w:pPr>
      <w:widowControl w:val="1"/>
      <w:spacing w:after="120" w:before="120"/>
      <w:ind/>
    </w:pPr>
    <w:rPr>
      <w:i w:val="1"/>
      <w:sz w:val="24"/>
    </w:rPr>
  </w:style>
  <w:style w:styleId="Style_21_ch" w:type="character">
    <w:name w:val="Название1"/>
    <w:basedOn w:val="Style_4_ch"/>
    <w:link w:val="Style_21"/>
    <w:rPr>
      <w:i w:val="1"/>
      <w:sz w:val="24"/>
    </w:rPr>
  </w:style>
  <w:style w:styleId="Style_22" w:type="paragraph">
    <w:name w:val="footer"/>
    <w:basedOn w:val="Style_4"/>
    <w:link w:val="Style_22_ch"/>
    <w:pPr>
      <w:widowControl w:val="1"/>
      <w:tabs>
        <w:tab w:leader="none" w:pos="4819" w:val="center"/>
        <w:tab w:leader="none" w:pos="9638" w:val="right"/>
      </w:tabs>
      <w:ind/>
    </w:pPr>
  </w:style>
  <w:style w:styleId="Style_22_ch" w:type="character">
    <w:name w:val="footer"/>
    <w:basedOn w:val="Style_4_ch"/>
    <w:link w:val="Style_22"/>
  </w:style>
  <w:style w:styleId="Style_23" w:type="paragraph">
    <w:name w:val="toc 3"/>
    <w:next w:val="Style_4"/>
    <w:link w:val="Style_23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23_ch" w:type="character">
    <w:name w:val="toc 3"/>
    <w:link w:val="Style_23"/>
    <w:rPr>
      <w:rFonts w:ascii="XO Thames" w:hAnsi="XO Thames"/>
      <w:sz w:val="28"/>
    </w:rPr>
  </w:style>
  <w:style w:styleId="Style_24" w:type="paragraph">
    <w:name w:val="Hashtag"/>
    <w:link w:val="Style_24_ch"/>
    <w:rPr>
      <w:color w:val="605E5C"/>
      <w:shd w:fill="E1DFDD" w:val="clear"/>
    </w:rPr>
  </w:style>
  <w:style w:styleId="Style_24_ch" w:type="character">
    <w:name w:val="Hashtag"/>
    <w:link w:val="Style_24"/>
    <w:rPr>
      <w:color w:val="605E5C"/>
      <w:shd w:fill="E1DFDD" w:val="clear"/>
    </w:rPr>
  </w:style>
  <w:style w:styleId="Style_25" w:type="paragraph">
    <w:name w:val="Верхний колонтитул Знак"/>
    <w:link w:val="Style_25_ch"/>
    <w:rPr>
      <w:sz w:val="24"/>
    </w:rPr>
  </w:style>
  <w:style w:styleId="Style_25_ch" w:type="character">
    <w:name w:val="Верхний колонтитул Знак"/>
    <w:link w:val="Style_25"/>
    <w:rPr>
      <w:sz w:val="24"/>
    </w:rPr>
  </w:style>
  <w:style w:styleId="Style_26" w:type="paragraph">
    <w:name w:val="Заголовок таблицы"/>
    <w:basedOn w:val="Style_17"/>
    <w:link w:val="Style_26_ch"/>
    <w:pPr>
      <w:widowControl w:val="1"/>
      <w:ind/>
      <w:jc w:val="center"/>
    </w:pPr>
    <w:rPr>
      <w:b w:val="1"/>
    </w:rPr>
  </w:style>
  <w:style w:styleId="Style_26_ch" w:type="character">
    <w:name w:val="Заголовок таблицы"/>
    <w:basedOn w:val="Style_17_ch"/>
    <w:link w:val="Style_26"/>
    <w:rPr>
      <w:b w:val="1"/>
    </w:rPr>
  </w:style>
  <w:style w:styleId="Style_27" w:type="paragraph">
    <w:name w:val="spfo1"/>
    <w:link w:val="Style_27_ch"/>
  </w:style>
  <w:style w:styleId="Style_27_ch" w:type="character">
    <w:name w:val="spfo1"/>
    <w:link w:val="Style_27"/>
  </w:style>
  <w:style w:styleId="Style_28" w:type="paragraph">
    <w:name w:val="heading 5"/>
    <w:next w:val="Style_4"/>
    <w:link w:val="Style_28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8_ch" w:type="character">
    <w:name w:val="heading 5"/>
    <w:link w:val="Style_28"/>
    <w:rPr>
      <w:rFonts w:ascii="XO Thames" w:hAnsi="XO Thames"/>
      <w:b w:val="1"/>
      <w:sz w:val="22"/>
    </w:rPr>
  </w:style>
  <w:style w:styleId="Style_29" w:type="paragraph">
    <w:name w:val="Название2"/>
    <w:basedOn w:val="Style_4"/>
    <w:link w:val="Style_29_ch"/>
    <w:pPr>
      <w:widowControl w:val="1"/>
      <w:spacing w:after="120" w:before="120"/>
      <w:ind/>
    </w:pPr>
    <w:rPr>
      <w:i w:val="1"/>
      <w:sz w:val="24"/>
    </w:rPr>
  </w:style>
  <w:style w:styleId="Style_29_ch" w:type="character">
    <w:name w:val="Название2"/>
    <w:basedOn w:val="Style_4_ch"/>
    <w:link w:val="Style_29"/>
    <w:rPr>
      <w:i w:val="1"/>
      <w:sz w:val="24"/>
    </w:rPr>
  </w:style>
  <w:style w:styleId="Style_3" w:type="paragraph">
    <w:name w:val="heading 1"/>
    <w:basedOn w:val="Style_4"/>
    <w:next w:val="Style_4"/>
    <w:link w:val="Style_3_ch"/>
    <w:uiPriority w:val="9"/>
    <w:qFormat/>
    <w:pPr>
      <w:widowControl w:val="1"/>
      <w:numPr>
        <w:ilvl w:val="0"/>
        <w:numId w:val="1"/>
      </w:numPr>
      <w:spacing w:after="108" w:before="108"/>
      <w:ind/>
      <w:jc w:val="center"/>
      <w:outlineLvl w:val="0"/>
    </w:pPr>
    <w:rPr>
      <w:rFonts w:ascii="Arial" w:hAnsi="Arial"/>
      <w:b w:val="1"/>
      <w:color w:val="26282F"/>
    </w:rPr>
  </w:style>
  <w:style w:styleId="Style_3_ch" w:type="character">
    <w:name w:val="heading 1"/>
    <w:basedOn w:val="Style_4_ch"/>
    <w:link w:val="Style_3"/>
    <w:rPr>
      <w:rFonts w:ascii="Arial" w:hAnsi="Arial"/>
      <w:b w:val="1"/>
      <w:color w:val="26282F"/>
    </w:rPr>
  </w:style>
  <w:style w:styleId="Style_30" w:type="paragraph">
    <w:name w:val="Прижатый влево"/>
    <w:basedOn w:val="Style_4"/>
    <w:next w:val="Style_4"/>
    <w:link w:val="Style_30_ch"/>
    <w:pPr>
      <w:widowControl w:val="1"/>
      <w:ind/>
    </w:pPr>
    <w:rPr>
      <w:rFonts w:ascii="Cambria Math" w:hAnsi="Cambria Math"/>
    </w:rPr>
  </w:style>
  <w:style w:styleId="Style_30_ch" w:type="character">
    <w:name w:val="Прижатый влево"/>
    <w:basedOn w:val="Style_4_ch"/>
    <w:link w:val="Style_30"/>
    <w:rPr>
      <w:rFonts w:ascii="Cambria Math" w:hAnsi="Cambria Math"/>
    </w:rPr>
  </w:style>
  <w:style w:styleId="Style_6" w:type="paragraph">
    <w:name w:val="Hyperlink"/>
    <w:link w:val="Style_6_ch"/>
    <w:rPr>
      <w:color w:val="000080"/>
      <w:u w:val="single"/>
    </w:rPr>
  </w:style>
  <w:style w:styleId="Style_6_ch" w:type="character">
    <w:name w:val="Hyperlink"/>
    <w:link w:val="Style_6"/>
    <w:rPr>
      <w:color w:val="000080"/>
      <w:u w:val="single"/>
    </w:rPr>
  </w:style>
  <w:style w:styleId="Style_31" w:type="paragraph">
    <w:name w:val="Footnote"/>
    <w:link w:val="Style_31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31_ch" w:type="character">
    <w:name w:val="Footnote"/>
    <w:link w:val="Style_31"/>
    <w:rPr>
      <w:rFonts w:ascii="XO Thames" w:hAnsi="XO Thames"/>
      <w:sz w:val="22"/>
    </w:rPr>
  </w:style>
  <w:style w:styleId="Style_32" w:type="paragraph">
    <w:name w:val="toc 1"/>
    <w:next w:val="Style_4"/>
    <w:link w:val="Style_32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32_ch" w:type="character">
    <w:name w:val="toc 1"/>
    <w:link w:val="Style_32"/>
    <w:rPr>
      <w:rFonts w:ascii="XO Thames" w:hAnsi="XO Thames"/>
      <w:b w:val="1"/>
      <w:sz w:val="28"/>
    </w:rPr>
  </w:style>
  <w:style w:styleId="Style_33" w:type="paragraph">
    <w:name w:val="Header and Footer"/>
    <w:link w:val="Style_33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33_ch" w:type="character">
    <w:name w:val="Header and Footer"/>
    <w:link w:val="Style_33"/>
    <w:rPr>
      <w:rFonts w:ascii="XO Thames" w:hAnsi="XO Thames"/>
      <w:sz w:val="28"/>
    </w:rPr>
  </w:style>
  <w:style w:styleId="Style_34" w:type="paragraph">
    <w:name w:val=".FORMATTEXT"/>
    <w:link w:val="Style_34_ch"/>
    <w:pPr>
      <w:widowControl w:val="0"/>
      <w:ind/>
    </w:pPr>
    <w:rPr>
      <w:rFonts w:ascii="Arial" w:hAnsi="Arial"/>
    </w:rPr>
  </w:style>
  <w:style w:styleId="Style_34_ch" w:type="character">
    <w:name w:val=".FORMATTEXT"/>
    <w:link w:val="Style_34"/>
    <w:rPr>
      <w:rFonts w:ascii="Arial" w:hAnsi="Arial"/>
    </w:rPr>
  </w:style>
  <w:style w:styleId="Style_35" w:type="paragraph">
    <w:name w:val="toc 9"/>
    <w:next w:val="Style_4"/>
    <w:link w:val="Style_3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35_ch" w:type="character">
    <w:name w:val="toc 9"/>
    <w:link w:val="Style_35"/>
    <w:rPr>
      <w:rFonts w:ascii="XO Thames" w:hAnsi="XO Thames"/>
      <w:sz w:val="28"/>
    </w:rPr>
  </w:style>
  <w:style w:styleId="Style_36" w:type="paragraph">
    <w:name w:val="ConsPlusNormal"/>
    <w:link w:val="Style_36_ch"/>
    <w:rPr>
      <w:sz w:val="28"/>
    </w:rPr>
  </w:style>
  <w:style w:styleId="Style_36_ch" w:type="character">
    <w:name w:val="ConsPlusNormal"/>
    <w:link w:val="Style_36"/>
    <w:rPr>
      <w:sz w:val="28"/>
    </w:rPr>
  </w:style>
  <w:style w:styleId="Style_37" w:type="paragraph">
    <w:name w:val="toc 8"/>
    <w:next w:val="Style_4"/>
    <w:link w:val="Style_37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37_ch" w:type="character">
    <w:name w:val="toc 8"/>
    <w:link w:val="Style_37"/>
    <w:rPr>
      <w:rFonts w:ascii="XO Thames" w:hAnsi="XO Thames"/>
      <w:sz w:val="28"/>
    </w:rPr>
  </w:style>
  <w:style w:styleId="Style_38" w:type="paragraph">
    <w:name w:val="Указатель1"/>
    <w:basedOn w:val="Style_4"/>
    <w:link w:val="Style_38_ch"/>
  </w:style>
  <w:style w:styleId="Style_38_ch" w:type="character">
    <w:name w:val="Указатель1"/>
    <w:basedOn w:val="Style_4_ch"/>
    <w:link w:val="Style_38"/>
  </w:style>
  <w:style w:styleId="Style_39" w:type="paragraph">
    <w:name w:val="toc 5"/>
    <w:next w:val="Style_4"/>
    <w:link w:val="Style_3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39_ch" w:type="character">
    <w:name w:val="toc 5"/>
    <w:link w:val="Style_39"/>
    <w:rPr>
      <w:rFonts w:ascii="XO Thames" w:hAnsi="XO Thames"/>
      <w:sz w:val="28"/>
    </w:rPr>
  </w:style>
  <w:style w:styleId="Style_40" w:type="paragraph">
    <w:name w:val="Гипертекстовая ссылка"/>
    <w:link w:val="Style_40_ch"/>
    <w:rPr>
      <w:b w:val="1"/>
      <w:color w:val="008000"/>
    </w:rPr>
  </w:style>
  <w:style w:styleId="Style_40_ch" w:type="character">
    <w:name w:val="Гипертекстовая ссылка"/>
    <w:link w:val="Style_40"/>
    <w:rPr>
      <w:b w:val="1"/>
      <w:color w:val="008000"/>
    </w:rPr>
  </w:style>
  <w:style w:styleId="Style_41" w:type="paragraph">
    <w:name w:val="headertext"/>
    <w:basedOn w:val="Style_4"/>
    <w:link w:val="Style_41_ch"/>
    <w:pPr>
      <w:widowControl w:val="1"/>
      <w:spacing w:afterAutospacing="on" w:beforeAutospacing="on"/>
      <w:ind/>
    </w:pPr>
  </w:style>
  <w:style w:styleId="Style_41_ch" w:type="character">
    <w:name w:val="headertext"/>
    <w:basedOn w:val="Style_4_ch"/>
    <w:link w:val="Style_41"/>
  </w:style>
  <w:style w:styleId="Style_42" w:type="paragraph">
    <w:name w:val="Subtitle"/>
    <w:next w:val="Style_4"/>
    <w:link w:val="Style_42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42_ch" w:type="character">
    <w:name w:val="Subtitle"/>
    <w:link w:val="Style_42"/>
    <w:rPr>
      <w:rFonts w:ascii="XO Thames" w:hAnsi="XO Thames"/>
      <w:i w:val="1"/>
      <w:sz w:val="24"/>
    </w:rPr>
  </w:style>
  <w:style w:styleId="Style_43" w:type="paragraph">
    <w:name w:val="Основной текст 31"/>
    <w:basedOn w:val="Style_4"/>
    <w:link w:val="Style_43_ch"/>
    <w:pPr>
      <w:widowControl w:val="1"/>
      <w:ind/>
      <w:jc w:val="center"/>
    </w:pPr>
    <w:rPr>
      <w:sz w:val="28"/>
    </w:rPr>
  </w:style>
  <w:style w:styleId="Style_43_ch" w:type="character">
    <w:name w:val="Основной текст 31"/>
    <w:basedOn w:val="Style_4_ch"/>
    <w:link w:val="Style_43"/>
    <w:rPr>
      <w:sz w:val="28"/>
    </w:rPr>
  </w:style>
  <w:style w:styleId="Style_13" w:type="paragraph">
    <w:name w:val="Body Text"/>
    <w:basedOn w:val="Style_4"/>
    <w:link w:val="Style_13_ch"/>
    <w:pPr>
      <w:widowControl w:val="1"/>
      <w:spacing w:after="120" w:before="0"/>
      <w:ind/>
    </w:pPr>
  </w:style>
  <w:style w:styleId="Style_13_ch" w:type="character">
    <w:name w:val="Body Text"/>
    <w:basedOn w:val="Style_4_ch"/>
    <w:link w:val="Style_13"/>
  </w:style>
  <w:style w:styleId="Style_5" w:type="paragraph">
    <w:name w:val="ConsPlusNonformat"/>
    <w:link w:val="Style_5_ch"/>
    <w:pPr>
      <w:widowControl w:val="0"/>
      <w:ind/>
    </w:pPr>
    <w:rPr>
      <w:rFonts w:ascii="Courier New" w:hAnsi="Courier New"/>
    </w:rPr>
  </w:style>
  <w:style w:styleId="Style_5_ch" w:type="character">
    <w:name w:val="ConsPlusNonformat"/>
    <w:link w:val="Style_5"/>
    <w:rPr>
      <w:rFonts w:ascii="Courier New" w:hAnsi="Courier New"/>
    </w:rPr>
  </w:style>
  <w:style w:styleId="Style_44" w:type="paragraph">
    <w:name w:val="Title"/>
    <w:basedOn w:val="Style_4"/>
    <w:next w:val="Style_13"/>
    <w:link w:val="Style_44_ch"/>
    <w:uiPriority w:val="10"/>
    <w:qFormat/>
    <w:pPr>
      <w:keepNext w:val="1"/>
      <w:widowControl w:val="1"/>
      <w:spacing w:after="120" w:before="240"/>
      <w:ind/>
    </w:pPr>
    <w:rPr>
      <w:rFonts w:ascii="Arial" w:hAnsi="Arial"/>
      <w:sz w:val="28"/>
    </w:rPr>
  </w:style>
  <w:style w:styleId="Style_44_ch" w:type="character">
    <w:name w:val="Title"/>
    <w:basedOn w:val="Style_4_ch"/>
    <w:link w:val="Style_44"/>
    <w:rPr>
      <w:rFonts w:ascii="Arial" w:hAnsi="Arial"/>
      <w:sz w:val="28"/>
    </w:rPr>
  </w:style>
  <w:style w:styleId="Style_45" w:type="paragraph">
    <w:name w:val="heading 4"/>
    <w:next w:val="Style_4"/>
    <w:link w:val="Style_45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5_ch" w:type="character">
    <w:name w:val="heading 4"/>
    <w:link w:val="Style_45"/>
    <w:rPr>
      <w:rFonts w:ascii="XO Thames" w:hAnsi="XO Thames"/>
      <w:b w:val="1"/>
      <w:sz w:val="24"/>
    </w:rPr>
  </w:style>
  <w:style w:styleId="Style_46" w:type="paragraph">
    <w:name w:val="Нормальный (таблица)"/>
    <w:basedOn w:val="Style_4"/>
    <w:next w:val="Style_4"/>
    <w:link w:val="Style_46_ch"/>
    <w:pPr>
      <w:widowControl w:val="0"/>
      <w:ind/>
      <w:jc w:val="both"/>
    </w:pPr>
    <w:rPr>
      <w:rFonts w:ascii="Arial" w:hAnsi="Arial"/>
    </w:rPr>
  </w:style>
  <w:style w:styleId="Style_46_ch" w:type="character">
    <w:name w:val="Нормальный (таблица)"/>
    <w:basedOn w:val="Style_4_ch"/>
    <w:link w:val="Style_46"/>
    <w:rPr>
      <w:rFonts w:ascii="Arial" w:hAnsi="Arial"/>
    </w:rPr>
  </w:style>
  <w:style w:styleId="Style_47" w:type="paragraph">
    <w:name w:val="heading 2"/>
    <w:basedOn w:val="Style_4"/>
    <w:next w:val="Style_4"/>
    <w:link w:val="Style_47_ch"/>
    <w:uiPriority w:val="9"/>
    <w:qFormat/>
    <w:pPr>
      <w:keepNext w:val="1"/>
      <w:widowControl w:val="1"/>
      <w:spacing w:after="60" w:before="240"/>
      <w:ind/>
      <w:outlineLvl w:val="1"/>
    </w:pPr>
    <w:rPr>
      <w:rFonts w:ascii="Calibri Light" w:hAnsi="Calibri Light"/>
      <w:b w:val="1"/>
      <w:i w:val="1"/>
      <w:sz w:val="28"/>
    </w:rPr>
  </w:style>
  <w:style w:styleId="Style_47_ch" w:type="character">
    <w:name w:val="heading 2"/>
    <w:basedOn w:val="Style_4_ch"/>
    <w:link w:val="Style_47"/>
    <w:rPr>
      <w:rFonts w:ascii="Calibri Light" w:hAnsi="Calibri Light"/>
      <w:b w:val="1"/>
      <w:i w:val="1"/>
      <w:sz w:val="28"/>
    </w:rPr>
  </w:style>
  <w:style w:styleId="Style_48" w:type="paragraph">
    <w:name w:val="heading 6"/>
    <w:basedOn w:val="Style_4"/>
    <w:next w:val="Style_4"/>
    <w:link w:val="Style_48_ch"/>
    <w:uiPriority w:val="9"/>
    <w:qFormat/>
    <w:pPr>
      <w:widowControl w:val="1"/>
      <w:numPr>
        <w:ilvl w:val="5"/>
        <w:numId w:val="1"/>
      </w:numPr>
      <w:spacing w:after="60" w:before="240"/>
      <w:ind/>
      <w:outlineLvl w:val="5"/>
    </w:pPr>
    <w:rPr>
      <w:rFonts w:ascii="Calibri" w:hAnsi="Calibri"/>
      <w:b w:val="1"/>
      <w:sz w:val="22"/>
    </w:rPr>
  </w:style>
  <w:style w:styleId="Style_48_ch" w:type="character">
    <w:name w:val="heading 6"/>
    <w:basedOn w:val="Style_4_ch"/>
    <w:link w:val="Style_48"/>
    <w:rPr>
      <w:rFonts w:ascii="Calibri" w:hAnsi="Calibri"/>
      <w:b w:val="1"/>
      <w:sz w:val="22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3" Target="numbering.xml" Type="http://schemas.openxmlformats.org/officeDocument/2006/relationships/numbering"/>
  <Relationship Id="rId4" Target="footer4.xml" Type="http://schemas.openxmlformats.org/officeDocument/2006/relationships/footer"/>
  <Relationship Id="rId1" Target="header1.xml" Type="http://schemas.openxmlformats.org/officeDocument/2006/relationships/header"/>
  <Relationship Id="rId8" Target="settings.xml" Type="http://schemas.openxmlformats.org/officeDocument/2006/relationships/settings"/>
  <Relationship Id="rId12" Target="theme/theme1.xml" Type="http://schemas.openxmlformats.org/officeDocument/2006/relationships/theme"/>
  <Relationship Id="rId10" Target="stylesWithEffects.xml" Type="http://schemas.microsoft.com/office/2007/relationships/stylesWithEffects"/>
  <Relationship Id="rId7" Target="fontTable.xml" Type="http://schemas.openxmlformats.org/officeDocument/2006/relationships/fontTable"/>
  <Relationship Id="rId5" Target="header5.xml" Type="http://schemas.openxmlformats.org/officeDocument/2006/relationships/header"/>
  <Relationship Id="rId3" Target="header3.xml" Type="http://schemas.openxmlformats.org/officeDocument/2006/relationships/header"/>
  <Relationship Id="rId2" Target="footer2.xml" Type="http://schemas.openxmlformats.org/officeDocument/2006/relationships/footer"/>
  <Relationship Id="rId9" Target="styles.xml" Type="http://schemas.openxmlformats.org/officeDocument/2006/relationships/styles"/>
  <Relationship Id="rId6" Target="footer6.xml" Type="http://schemas.openxmlformats.org/officeDocument/2006/relationships/footer"/>
  <Relationship Id="rId11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2026-10-05T06:56:05Z</dcterms:created>
  <dcterms:modified xsi:type="dcterms:W3CDTF">2026-10-09T13:36:59Z</dcterms:modified>
</cp:coreProperties>
</file>